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9AE59" w14:textId="18D0415C" w:rsidR="00750A5A" w:rsidRDefault="00750A5A" w:rsidP="00A152ED">
      <w:pPr>
        <w:pStyle w:val="Title"/>
      </w:pPr>
    </w:p>
    <w:p w14:paraId="08682417" w14:textId="77777777" w:rsidR="00DC44D8" w:rsidRPr="00DC44D8" w:rsidRDefault="00DC44D8" w:rsidP="00DC44D8"/>
    <w:p w14:paraId="475D7020" w14:textId="19676BB3" w:rsidR="005E31C8" w:rsidRPr="005E31C8" w:rsidRDefault="00CF3B5D" w:rsidP="00DC44D8">
      <w:pPr>
        <w:rPr>
          <w:rFonts w:ascii="Nunito Sans SemiBold" w:hAnsi="Nunito Sans SemiBold"/>
          <w:sz w:val="44"/>
          <w:szCs w:val="44"/>
        </w:rPr>
      </w:pPr>
      <w:r>
        <w:rPr>
          <w:rFonts w:ascii="Nunito Sans Black" w:hAnsi="Nunito Sans Black"/>
          <w:sz w:val="44"/>
          <w:szCs w:val="44"/>
        </w:rPr>
        <w:t xml:space="preserve">TUSA </w:t>
      </w:r>
      <w:r w:rsidR="007A1E37">
        <w:rPr>
          <w:rFonts w:ascii="Nunito Sans Black" w:hAnsi="Nunito Sans Black"/>
          <w:sz w:val="44"/>
          <w:szCs w:val="44"/>
        </w:rPr>
        <w:t>EXPERIENCE</w:t>
      </w:r>
      <w:r>
        <w:rPr>
          <w:rFonts w:ascii="Nunito Sans Black" w:hAnsi="Nunito Sans Black"/>
          <w:sz w:val="44"/>
          <w:szCs w:val="44"/>
        </w:rPr>
        <w:t xml:space="preserve"> LEADER</w:t>
      </w:r>
      <w:r>
        <w:rPr>
          <w:rFonts w:ascii="Nunito Sans Black" w:hAnsi="Nunito Sans Black"/>
          <w:sz w:val="44"/>
          <w:szCs w:val="44"/>
        </w:rPr>
        <w:br/>
      </w:r>
      <w:r w:rsidR="00820BE0">
        <w:rPr>
          <w:rFonts w:ascii="Nunito Sans SemiBold" w:hAnsi="Nunito Sans SemiBold"/>
          <w:sz w:val="44"/>
          <w:szCs w:val="44"/>
        </w:rPr>
        <w:t>Unique Tassie Experience Program - Rozelle</w:t>
      </w:r>
    </w:p>
    <w:tbl>
      <w:tblPr>
        <w:tblStyle w:val="TableGrid"/>
        <w:tblW w:w="9100" w:type="dxa"/>
        <w:tblCellSpacing w:w="14" w:type="dxa"/>
        <w:tblBorders>
          <w:top w:val="none" w:sz="0" w:space="0" w:color="auto"/>
          <w:left w:val="none" w:sz="0" w:space="0" w:color="auto"/>
          <w:bottom w:val="none" w:sz="0" w:space="0" w:color="auto"/>
          <w:right w:val="none" w:sz="0" w:space="0" w:color="auto"/>
          <w:insideH w:val="single" w:sz="4" w:space="0" w:color="004851" w:themeColor="accent5"/>
          <w:insideV w:val="single" w:sz="4" w:space="0" w:color="004851" w:themeColor="accent5"/>
        </w:tblBorders>
        <w:tblLayout w:type="fixed"/>
        <w:tblLook w:val="04A0" w:firstRow="1" w:lastRow="0" w:firstColumn="1" w:lastColumn="0" w:noHBand="0" w:noVBand="1"/>
      </w:tblPr>
      <w:tblGrid>
        <w:gridCol w:w="3156"/>
        <w:gridCol w:w="5944"/>
      </w:tblGrid>
      <w:tr w:rsidR="00820BE0" w:rsidRPr="00DC44D8" w14:paraId="08FFF513" w14:textId="77777777" w:rsidTr="71ADD88A">
        <w:trPr>
          <w:tblCellSpacing w:w="14" w:type="dxa"/>
        </w:trPr>
        <w:tc>
          <w:tcPr>
            <w:tcW w:w="3114" w:type="dxa"/>
            <w:tcBorders>
              <w:top w:val="single" w:sz="4" w:space="0" w:color="91C0CB" w:themeColor="accent3"/>
              <w:left w:val="single" w:sz="4" w:space="0" w:color="91C0CB" w:themeColor="accent3"/>
              <w:bottom w:val="single" w:sz="4" w:space="0" w:color="91C0CB" w:themeColor="accent3"/>
              <w:right w:val="single" w:sz="4" w:space="0" w:color="91C0CB" w:themeColor="accent3"/>
            </w:tcBorders>
            <w:shd w:val="clear" w:color="auto" w:fill="91C0CB" w:themeFill="accent3"/>
            <w:vAlign w:val="center"/>
          </w:tcPr>
          <w:p w14:paraId="7D438F4E" w14:textId="3D67F466" w:rsidR="00820BE0" w:rsidRPr="006F6767" w:rsidRDefault="00820BE0" w:rsidP="00820BE0">
            <w:pPr>
              <w:spacing w:before="120"/>
              <w:ind w:left="1" w:hanging="3"/>
              <w:rPr>
                <w:b/>
                <w:bCs/>
                <w:color w:val="FFFFFF" w:themeColor="background1"/>
              </w:rPr>
            </w:pPr>
            <w:r w:rsidRPr="006F6767">
              <w:rPr>
                <w:b/>
                <w:bCs/>
                <w:color w:val="FFFFFF" w:themeColor="background1"/>
              </w:rPr>
              <w:t>Reporting to:</w:t>
            </w:r>
          </w:p>
        </w:tc>
        <w:tc>
          <w:tcPr>
            <w:tcW w:w="5902" w:type="dxa"/>
            <w:tcBorders>
              <w:top w:val="single" w:sz="12" w:space="0" w:color="91C0CB" w:themeColor="accent3"/>
              <w:left w:val="single" w:sz="12" w:space="0" w:color="91C0CB" w:themeColor="accent3"/>
              <w:bottom w:val="single" w:sz="12" w:space="0" w:color="91C0CB" w:themeColor="accent3"/>
              <w:right w:val="single" w:sz="12" w:space="0" w:color="91C0CB" w:themeColor="accent3"/>
            </w:tcBorders>
          </w:tcPr>
          <w:p w14:paraId="23DDA497" w14:textId="39F33550" w:rsidR="00820BE0" w:rsidRPr="006F6767" w:rsidRDefault="00820BE0" w:rsidP="00820BE0">
            <w:pPr>
              <w:spacing w:before="120"/>
            </w:pPr>
            <w:r>
              <w:t>UTE Program Coordinator</w:t>
            </w:r>
          </w:p>
        </w:tc>
      </w:tr>
      <w:tr w:rsidR="00C909C1" w:rsidRPr="00DC44D8" w14:paraId="1B6B6FBC" w14:textId="77777777" w:rsidTr="71ADD88A">
        <w:trPr>
          <w:tblCellSpacing w:w="14" w:type="dxa"/>
        </w:trPr>
        <w:tc>
          <w:tcPr>
            <w:tcW w:w="3114" w:type="dxa"/>
            <w:tcBorders>
              <w:top w:val="single" w:sz="4" w:space="0" w:color="91C0CB" w:themeColor="accent3"/>
              <w:left w:val="single" w:sz="4" w:space="0" w:color="91C0CB" w:themeColor="accent3"/>
              <w:bottom w:val="single" w:sz="4" w:space="0" w:color="91C0CB" w:themeColor="accent3"/>
              <w:right w:val="single" w:sz="4" w:space="0" w:color="91C0CB" w:themeColor="accent3"/>
            </w:tcBorders>
            <w:shd w:val="clear" w:color="auto" w:fill="91C0CB" w:themeFill="accent3"/>
            <w:vAlign w:val="center"/>
          </w:tcPr>
          <w:p w14:paraId="5E698090" w14:textId="1FA1547E" w:rsidR="00C909C1" w:rsidRPr="006F6767" w:rsidRDefault="00C909C1" w:rsidP="00C909C1">
            <w:pPr>
              <w:spacing w:before="120"/>
              <w:rPr>
                <w:b/>
                <w:bCs/>
                <w:color w:val="FFFFFF" w:themeColor="background1"/>
              </w:rPr>
            </w:pPr>
            <w:r w:rsidRPr="006F6767">
              <w:rPr>
                <w:b/>
                <w:bCs/>
                <w:color w:val="FFFFFF" w:themeColor="background1"/>
              </w:rPr>
              <w:t>Classification/Salary:</w:t>
            </w:r>
          </w:p>
        </w:tc>
        <w:tc>
          <w:tcPr>
            <w:tcW w:w="5902" w:type="dxa"/>
            <w:tcBorders>
              <w:top w:val="single" w:sz="12" w:space="0" w:color="91C0CB" w:themeColor="accent3"/>
              <w:left w:val="single" w:sz="12" w:space="0" w:color="91C0CB" w:themeColor="accent3"/>
              <w:bottom w:val="single" w:sz="12" w:space="0" w:color="91C0CB" w:themeColor="accent3"/>
              <w:right w:val="single" w:sz="12" w:space="0" w:color="91C0CB" w:themeColor="accent3"/>
            </w:tcBorders>
          </w:tcPr>
          <w:p w14:paraId="10760A07" w14:textId="0733C513" w:rsidR="00C909C1" w:rsidRPr="006F6767" w:rsidRDefault="00A9454A" w:rsidP="00C909C1">
            <w:pPr>
              <w:spacing w:before="120"/>
              <w:ind w:left="1" w:hanging="3"/>
            </w:pPr>
            <w:r>
              <w:t xml:space="preserve">TUSA Level </w:t>
            </w:r>
            <w:r w:rsidR="00C909C1">
              <w:t xml:space="preserve">1.1 </w:t>
            </w:r>
          </w:p>
        </w:tc>
      </w:tr>
      <w:tr w:rsidR="00C909C1" w:rsidRPr="00DC44D8" w14:paraId="258662CE" w14:textId="77777777" w:rsidTr="71ADD88A">
        <w:trPr>
          <w:tblCellSpacing w:w="14" w:type="dxa"/>
        </w:trPr>
        <w:tc>
          <w:tcPr>
            <w:tcW w:w="3114" w:type="dxa"/>
            <w:tcBorders>
              <w:top w:val="single" w:sz="4" w:space="0" w:color="91C0CB" w:themeColor="accent3"/>
              <w:left w:val="single" w:sz="4" w:space="0" w:color="91C0CB" w:themeColor="accent3"/>
              <w:bottom w:val="single" w:sz="4" w:space="0" w:color="91C0CB" w:themeColor="accent3"/>
              <w:right w:val="single" w:sz="4" w:space="0" w:color="91C0CB" w:themeColor="accent3"/>
            </w:tcBorders>
            <w:shd w:val="clear" w:color="auto" w:fill="91C0CB" w:themeFill="accent3"/>
            <w:vAlign w:val="center"/>
          </w:tcPr>
          <w:p w14:paraId="03AA33D3" w14:textId="1238C035" w:rsidR="00C909C1" w:rsidRPr="006F6767" w:rsidRDefault="00C909C1" w:rsidP="00C909C1">
            <w:pPr>
              <w:spacing w:before="120"/>
              <w:ind w:left="1" w:hanging="3"/>
              <w:rPr>
                <w:b/>
                <w:bCs/>
                <w:color w:val="FFFFFF" w:themeColor="background1"/>
              </w:rPr>
            </w:pPr>
            <w:r w:rsidRPr="006F6767">
              <w:rPr>
                <w:b/>
                <w:bCs/>
                <w:color w:val="FFFFFF" w:themeColor="background1"/>
              </w:rPr>
              <w:t>Location:</w:t>
            </w:r>
            <w:r w:rsidRPr="006F6767">
              <w:rPr>
                <w:b/>
                <w:bCs/>
                <w:color w:val="FFFFFF" w:themeColor="background1"/>
              </w:rPr>
              <w:tab/>
            </w:r>
          </w:p>
        </w:tc>
        <w:tc>
          <w:tcPr>
            <w:tcW w:w="5902" w:type="dxa"/>
            <w:tcBorders>
              <w:top w:val="single" w:sz="12" w:space="0" w:color="91C0CB" w:themeColor="accent3"/>
              <w:left w:val="single" w:sz="12" w:space="0" w:color="91C0CB" w:themeColor="accent3"/>
              <w:bottom w:val="single" w:sz="12" w:space="0" w:color="91C0CB" w:themeColor="accent3"/>
              <w:right w:val="single" w:sz="12" w:space="0" w:color="91C0CB" w:themeColor="accent3"/>
            </w:tcBorders>
          </w:tcPr>
          <w:p w14:paraId="3392E5CB" w14:textId="519E9FF5" w:rsidR="00C909C1" w:rsidRPr="006F6767" w:rsidRDefault="00820BE0" w:rsidP="00C909C1">
            <w:pPr>
              <w:spacing w:before="120"/>
              <w:ind w:left="1" w:hanging="3"/>
            </w:pPr>
            <w:r>
              <w:t>Rozelle Campus - Sydney</w:t>
            </w:r>
          </w:p>
        </w:tc>
      </w:tr>
      <w:tr w:rsidR="00C909C1" w:rsidRPr="00DC44D8" w14:paraId="7D6206FF" w14:textId="77777777" w:rsidTr="71ADD88A">
        <w:trPr>
          <w:tblCellSpacing w:w="14" w:type="dxa"/>
        </w:trPr>
        <w:tc>
          <w:tcPr>
            <w:tcW w:w="3114" w:type="dxa"/>
            <w:tcBorders>
              <w:top w:val="single" w:sz="4" w:space="0" w:color="91C0CB" w:themeColor="accent3"/>
              <w:left w:val="single" w:sz="4" w:space="0" w:color="91C0CB" w:themeColor="accent3"/>
              <w:bottom w:val="single" w:sz="4" w:space="0" w:color="91C0CB" w:themeColor="accent3"/>
              <w:right w:val="single" w:sz="4" w:space="0" w:color="91C0CB" w:themeColor="accent3"/>
            </w:tcBorders>
            <w:shd w:val="clear" w:color="auto" w:fill="91C0CB" w:themeFill="accent3"/>
            <w:vAlign w:val="center"/>
          </w:tcPr>
          <w:p w14:paraId="2F894C4F" w14:textId="072D14F2" w:rsidR="00C909C1" w:rsidRPr="006F6767" w:rsidRDefault="00C909C1" w:rsidP="00C909C1">
            <w:pPr>
              <w:spacing w:before="120"/>
              <w:ind w:left="1" w:hanging="3"/>
              <w:rPr>
                <w:b/>
                <w:bCs/>
                <w:color w:val="FFFFFF" w:themeColor="background1"/>
              </w:rPr>
            </w:pPr>
            <w:r w:rsidRPr="006F6767">
              <w:rPr>
                <w:b/>
                <w:bCs/>
                <w:color w:val="FFFFFF" w:themeColor="background1"/>
              </w:rPr>
              <w:t>Employment Type:</w:t>
            </w:r>
          </w:p>
        </w:tc>
        <w:tc>
          <w:tcPr>
            <w:tcW w:w="5902" w:type="dxa"/>
            <w:tcBorders>
              <w:top w:val="single" w:sz="12" w:space="0" w:color="91C0CB" w:themeColor="accent3"/>
              <w:left w:val="single" w:sz="12" w:space="0" w:color="91C0CB" w:themeColor="accent3"/>
              <w:bottom w:val="single" w:sz="12" w:space="0" w:color="91C0CB" w:themeColor="accent3"/>
              <w:right w:val="single" w:sz="12" w:space="0" w:color="91C0CB" w:themeColor="accent3"/>
            </w:tcBorders>
          </w:tcPr>
          <w:p w14:paraId="41413383" w14:textId="7E388FF9" w:rsidR="00C909C1" w:rsidRPr="006F6767" w:rsidRDefault="00C927BD" w:rsidP="71ADD88A">
            <w:pPr>
              <w:spacing w:before="120"/>
              <w:ind w:left="1" w:hanging="3"/>
              <w:rPr>
                <w:rFonts w:eastAsia="Times New Roman"/>
              </w:rPr>
            </w:pPr>
            <w:r w:rsidRPr="71ADD88A">
              <w:rPr>
                <w:rFonts w:eastAsia="Times New Roman"/>
              </w:rPr>
              <w:t>Casual</w:t>
            </w:r>
          </w:p>
        </w:tc>
      </w:tr>
      <w:tr w:rsidR="00C909C1" w:rsidRPr="00DC44D8" w14:paraId="4DB6D24F" w14:textId="77777777" w:rsidTr="71ADD88A">
        <w:trPr>
          <w:tblCellSpacing w:w="14" w:type="dxa"/>
        </w:trPr>
        <w:tc>
          <w:tcPr>
            <w:tcW w:w="3114" w:type="dxa"/>
            <w:tcBorders>
              <w:top w:val="single" w:sz="4" w:space="0" w:color="91C0CB" w:themeColor="accent3"/>
              <w:left w:val="single" w:sz="4" w:space="0" w:color="91C0CB" w:themeColor="accent3"/>
              <w:bottom w:val="single" w:sz="4" w:space="0" w:color="91C0CB" w:themeColor="accent3"/>
              <w:right w:val="single" w:sz="4" w:space="0" w:color="91C0CB" w:themeColor="accent3"/>
            </w:tcBorders>
            <w:shd w:val="clear" w:color="auto" w:fill="91C0CB" w:themeFill="accent3"/>
            <w:vAlign w:val="center"/>
          </w:tcPr>
          <w:p w14:paraId="05BB39FF" w14:textId="35DF91EE" w:rsidR="00C909C1" w:rsidRPr="006F6767" w:rsidRDefault="00C909C1" w:rsidP="00C909C1">
            <w:pPr>
              <w:spacing w:before="120"/>
              <w:ind w:left="1" w:hanging="3"/>
              <w:rPr>
                <w:b/>
                <w:bCs/>
                <w:color w:val="FFFFFF" w:themeColor="background1"/>
              </w:rPr>
            </w:pPr>
            <w:r w:rsidRPr="006F6767">
              <w:rPr>
                <w:b/>
                <w:bCs/>
                <w:color w:val="FFFFFF" w:themeColor="background1"/>
              </w:rPr>
              <w:t>Date:</w:t>
            </w:r>
          </w:p>
        </w:tc>
        <w:tc>
          <w:tcPr>
            <w:tcW w:w="5902" w:type="dxa"/>
            <w:tcBorders>
              <w:top w:val="single" w:sz="12" w:space="0" w:color="91C0CB" w:themeColor="accent3"/>
              <w:left w:val="single" w:sz="12" w:space="0" w:color="91C0CB" w:themeColor="accent3"/>
              <w:bottom w:val="single" w:sz="12" w:space="0" w:color="91C0CB" w:themeColor="accent3"/>
              <w:right w:val="single" w:sz="12" w:space="0" w:color="91C0CB" w:themeColor="accent3"/>
            </w:tcBorders>
          </w:tcPr>
          <w:p w14:paraId="7AACAEB2" w14:textId="3E9D8F21" w:rsidR="00C909C1" w:rsidRPr="006F6767" w:rsidRDefault="57DA76CE" w:rsidP="71ADD88A">
            <w:pPr>
              <w:spacing w:before="120"/>
              <w:ind w:left="1" w:hanging="3"/>
            </w:pPr>
            <w:r>
              <w:t>Commencing 2025</w:t>
            </w:r>
          </w:p>
        </w:tc>
      </w:tr>
    </w:tbl>
    <w:p w14:paraId="4F810BDE" w14:textId="77777777" w:rsidR="006F6767" w:rsidRDefault="006F6767" w:rsidP="006F6767"/>
    <w:p w14:paraId="76AE4E43" w14:textId="7BBE52F2" w:rsidR="00711C70" w:rsidRDefault="006F6767" w:rsidP="006F6767">
      <w:pPr>
        <w:pStyle w:val="Heading1"/>
      </w:pPr>
      <w:bookmarkStart w:id="0" w:name="_Toc82172986"/>
      <w:r>
        <w:t>Contents</w:t>
      </w:r>
      <w:bookmarkEnd w:id="0"/>
    </w:p>
    <w:p w14:paraId="35CEE3C2" w14:textId="22F40496" w:rsidR="003B482C" w:rsidRDefault="006F6767">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82172987" w:history="1">
        <w:r w:rsidR="003B482C" w:rsidRPr="00573B83">
          <w:rPr>
            <w:rStyle w:val="Hyperlink"/>
            <w:noProof/>
          </w:rPr>
          <w:t>1.0 Organisation Description</w:t>
        </w:r>
        <w:r w:rsidR="003B482C">
          <w:rPr>
            <w:noProof/>
            <w:webHidden/>
          </w:rPr>
          <w:tab/>
        </w:r>
        <w:r w:rsidR="003B482C">
          <w:rPr>
            <w:noProof/>
            <w:webHidden/>
          </w:rPr>
          <w:fldChar w:fldCharType="begin"/>
        </w:r>
        <w:r w:rsidR="003B482C">
          <w:rPr>
            <w:noProof/>
            <w:webHidden/>
          </w:rPr>
          <w:instrText xml:space="preserve"> PAGEREF _Toc82172987 \h </w:instrText>
        </w:r>
        <w:r w:rsidR="003B482C">
          <w:rPr>
            <w:noProof/>
            <w:webHidden/>
          </w:rPr>
        </w:r>
        <w:r w:rsidR="003B482C">
          <w:rPr>
            <w:noProof/>
            <w:webHidden/>
          </w:rPr>
          <w:fldChar w:fldCharType="separate"/>
        </w:r>
        <w:r w:rsidR="00041D55">
          <w:rPr>
            <w:noProof/>
            <w:webHidden/>
          </w:rPr>
          <w:t>2</w:t>
        </w:r>
        <w:r w:rsidR="003B482C">
          <w:rPr>
            <w:noProof/>
            <w:webHidden/>
          </w:rPr>
          <w:fldChar w:fldCharType="end"/>
        </w:r>
      </w:hyperlink>
    </w:p>
    <w:p w14:paraId="5D045AEC" w14:textId="6B78F2F6" w:rsidR="003B482C" w:rsidRDefault="003B482C">
      <w:pPr>
        <w:pStyle w:val="TOC1"/>
        <w:tabs>
          <w:tab w:val="right" w:leader="dot" w:pos="9016"/>
        </w:tabs>
        <w:rPr>
          <w:rFonts w:eastAsiaTheme="minorEastAsia"/>
          <w:noProof/>
          <w:lang w:eastAsia="en-AU"/>
        </w:rPr>
      </w:pPr>
      <w:hyperlink w:anchor="_Toc82172988" w:history="1">
        <w:r w:rsidRPr="00573B83">
          <w:rPr>
            <w:rStyle w:val="Hyperlink"/>
            <w:noProof/>
          </w:rPr>
          <w:t>2.0 Position Summary</w:t>
        </w:r>
        <w:r>
          <w:rPr>
            <w:noProof/>
            <w:webHidden/>
          </w:rPr>
          <w:tab/>
        </w:r>
        <w:r>
          <w:rPr>
            <w:noProof/>
            <w:webHidden/>
          </w:rPr>
          <w:fldChar w:fldCharType="begin"/>
        </w:r>
        <w:r>
          <w:rPr>
            <w:noProof/>
            <w:webHidden/>
          </w:rPr>
          <w:instrText xml:space="preserve"> PAGEREF _Toc82172988 \h </w:instrText>
        </w:r>
        <w:r>
          <w:rPr>
            <w:noProof/>
            <w:webHidden/>
          </w:rPr>
        </w:r>
        <w:r>
          <w:rPr>
            <w:noProof/>
            <w:webHidden/>
          </w:rPr>
          <w:fldChar w:fldCharType="separate"/>
        </w:r>
        <w:r w:rsidR="00041D55">
          <w:rPr>
            <w:noProof/>
            <w:webHidden/>
          </w:rPr>
          <w:t>2</w:t>
        </w:r>
        <w:r>
          <w:rPr>
            <w:noProof/>
            <w:webHidden/>
          </w:rPr>
          <w:fldChar w:fldCharType="end"/>
        </w:r>
      </w:hyperlink>
    </w:p>
    <w:p w14:paraId="0B20FA96" w14:textId="192791D5" w:rsidR="003B482C" w:rsidRDefault="003B482C">
      <w:pPr>
        <w:pStyle w:val="TOC1"/>
        <w:tabs>
          <w:tab w:val="right" w:leader="dot" w:pos="9016"/>
        </w:tabs>
        <w:rPr>
          <w:rFonts w:eastAsiaTheme="minorEastAsia"/>
          <w:noProof/>
          <w:lang w:eastAsia="en-AU"/>
        </w:rPr>
      </w:pPr>
      <w:hyperlink w:anchor="_Toc82172989" w:history="1">
        <w:r w:rsidRPr="00573B83">
          <w:rPr>
            <w:rStyle w:val="Hyperlink"/>
            <w:noProof/>
          </w:rPr>
          <w:t>3.0 Key Performance Areas</w:t>
        </w:r>
        <w:r>
          <w:rPr>
            <w:noProof/>
            <w:webHidden/>
          </w:rPr>
          <w:tab/>
        </w:r>
        <w:r>
          <w:rPr>
            <w:noProof/>
            <w:webHidden/>
          </w:rPr>
          <w:fldChar w:fldCharType="begin"/>
        </w:r>
        <w:r>
          <w:rPr>
            <w:noProof/>
            <w:webHidden/>
          </w:rPr>
          <w:instrText xml:space="preserve"> PAGEREF _Toc82172989 \h </w:instrText>
        </w:r>
        <w:r>
          <w:rPr>
            <w:noProof/>
            <w:webHidden/>
          </w:rPr>
        </w:r>
        <w:r>
          <w:rPr>
            <w:noProof/>
            <w:webHidden/>
          </w:rPr>
          <w:fldChar w:fldCharType="separate"/>
        </w:r>
        <w:r w:rsidR="00041D55">
          <w:rPr>
            <w:noProof/>
            <w:webHidden/>
          </w:rPr>
          <w:t>3</w:t>
        </w:r>
        <w:r>
          <w:rPr>
            <w:noProof/>
            <w:webHidden/>
          </w:rPr>
          <w:fldChar w:fldCharType="end"/>
        </w:r>
      </w:hyperlink>
    </w:p>
    <w:p w14:paraId="0B3A00B9" w14:textId="408FEFBD" w:rsidR="003B482C" w:rsidRDefault="003B482C">
      <w:pPr>
        <w:pStyle w:val="TOC1"/>
        <w:tabs>
          <w:tab w:val="right" w:leader="dot" w:pos="9016"/>
        </w:tabs>
        <w:rPr>
          <w:rFonts w:eastAsiaTheme="minorEastAsia"/>
          <w:noProof/>
          <w:lang w:eastAsia="en-AU"/>
        </w:rPr>
      </w:pPr>
      <w:hyperlink w:anchor="_Toc82172990" w:history="1">
        <w:r w:rsidRPr="00573B83">
          <w:rPr>
            <w:rStyle w:val="Hyperlink"/>
            <w:noProof/>
          </w:rPr>
          <w:t>4.0 What the Job Requires (Success Profile)</w:t>
        </w:r>
        <w:r>
          <w:rPr>
            <w:noProof/>
            <w:webHidden/>
          </w:rPr>
          <w:tab/>
        </w:r>
        <w:r>
          <w:rPr>
            <w:noProof/>
            <w:webHidden/>
          </w:rPr>
          <w:fldChar w:fldCharType="begin"/>
        </w:r>
        <w:r>
          <w:rPr>
            <w:noProof/>
            <w:webHidden/>
          </w:rPr>
          <w:instrText xml:space="preserve"> PAGEREF _Toc82172990 \h </w:instrText>
        </w:r>
        <w:r>
          <w:rPr>
            <w:noProof/>
            <w:webHidden/>
          </w:rPr>
        </w:r>
        <w:r>
          <w:rPr>
            <w:noProof/>
            <w:webHidden/>
          </w:rPr>
          <w:fldChar w:fldCharType="separate"/>
        </w:r>
        <w:r w:rsidR="00041D55">
          <w:rPr>
            <w:noProof/>
            <w:webHidden/>
          </w:rPr>
          <w:t>5</w:t>
        </w:r>
        <w:r>
          <w:rPr>
            <w:noProof/>
            <w:webHidden/>
          </w:rPr>
          <w:fldChar w:fldCharType="end"/>
        </w:r>
      </w:hyperlink>
    </w:p>
    <w:p w14:paraId="1920C180" w14:textId="58ED9BDF" w:rsidR="003B482C" w:rsidRDefault="003B482C">
      <w:pPr>
        <w:pStyle w:val="TOC1"/>
        <w:tabs>
          <w:tab w:val="right" w:leader="dot" w:pos="9016"/>
        </w:tabs>
        <w:rPr>
          <w:rFonts w:eastAsiaTheme="minorEastAsia"/>
          <w:noProof/>
          <w:lang w:eastAsia="en-AU"/>
        </w:rPr>
      </w:pPr>
      <w:hyperlink w:anchor="_Toc82172992" w:history="1">
        <w:r w:rsidRPr="00573B83">
          <w:rPr>
            <w:rStyle w:val="Hyperlink"/>
            <w:noProof/>
          </w:rPr>
          <w:t>5.0 Role Dimensions</w:t>
        </w:r>
        <w:r>
          <w:rPr>
            <w:noProof/>
            <w:webHidden/>
          </w:rPr>
          <w:tab/>
        </w:r>
        <w:r>
          <w:rPr>
            <w:noProof/>
            <w:webHidden/>
          </w:rPr>
          <w:fldChar w:fldCharType="begin"/>
        </w:r>
        <w:r>
          <w:rPr>
            <w:noProof/>
            <w:webHidden/>
          </w:rPr>
          <w:instrText xml:space="preserve"> PAGEREF _Toc82172992 \h </w:instrText>
        </w:r>
        <w:r>
          <w:rPr>
            <w:noProof/>
            <w:webHidden/>
          </w:rPr>
        </w:r>
        <w:r>
          <w:rPr>
            <w:noProof/>
            <w:webHidden/>
          </w:rPr>
          <w:fldChar w:fldCharType="separate"/>
        </w:r>
        <w:r w:rsidR="00041D55">
          <w:rPr>
            <w:noProof/>
            <w:webHidden/>
          </w:rPr>
          <w:t>6</w:t>
        </w:r>
        <w:r>
          <w:rPr>
            <w:noProof/>
            <w:webHidden/>
          </w:rPr>
          <w:fldChar w:fldCharType="end"/>
        </w:r>
      </w:hyperlink>
    </w:p>
    <w:p w14:paraId="18AC1D79" w14:textId="3EFD423E" w:rsidR="003B482C" w:rsidRDefault="003B482C">
      <w:pPr>
        <w:pStyle w:val="TOC1"/>
        <w:tabs>
          <w:tab w:val="right" w:leader="dot" w:pos="9016"/>
        </w:tabs>
        <w:rPr>
          <w:rFonts w:eastAsiaTheme="minorEastAsia"/>
          <w:noProof/>
          <w:lang w:eastAsia="en-AU"/>
        </w:rPr>
      </w:pPr>
      <w:hyperlink w:anchor="_Toc82172993" w:history="1">
        <w:r w:rsidRPr="00573B83">
          <w:rPr>
            <w:rStyle w:val="Hyperlink"/>
            <w:noProof/>
          </w:rPr>
          <w:t>6.0 Relationships</w:t>
        </w:r>
        <w:r>
          <w:rPr>
            <w:noProof/>
            <w:webHidden/>
          </w:rPr>
          <w:tab/>
        </w:r>
        <w:r>
          <w:rPr>
            <w:noProof/>
            <w:webHidden/>
          </w:rPr>
          <w:fldChar w:fldCharType="begin"/>
        </w:r>
        <w:r>
          <w:rPr>
            <w:noProof/>
            <w:webHidden/>
          </w:rPr>
          <w:instrText xml:space="preserve"> PAGEREF _Toc82172993 \h </w:instrText>
        </w:r>
        <w:r>
          <w:rPr>
            <w:noProof/>
            <w:webHidden/>
          </w:rPr>
        </w:r>
        <w:r>
          <w:rPr>
            <w:noProof/>
            <w:webHidden/>
          </w:rPr>
          <w:fldChar w:fldCharType="separate"/>
        </w:r>
        <w:r w:rsidR="00041D55">
          <w:rPr>
            <w:noProof/>
            <w:webHidden/>
          </w:rPr>
          <w:t>7</w:t>
        </w:r>
        <w:r>
          <w:rPr>
            <w:noProof/>
            <w:webHidden/>
          </w:rPr>
          <w:fldChar w:fldCharType="end"/>
        </w:r>
      </w:hyperlink>
    </w:p>
    <w:p w14:paraId="3E8FECFA" w14:textId="1DF379DC" w:rsidR="006F6767" w:rsidRDefault="006F6767">
      <w:pPr>
        <w:spacing w:before="0" w:after="160" w:line="259" w:lineRule="auto"/>
        <w:rPr>
          <w:rFonts w:ascii="Nunito Sans SemiBold" w:hAnsi="Nunito Sans SemiBold"/>
          <w:sz w:val="36"/>
          <w:szCs w:val="36"/>
        </w:rPr>
      </w:pPr>
      <w:r>
        <w:fldChar w:fldCharType="end"/>
      </w:r>
      <w:r>
        <w:br w:type="page"/>
      </w:r>
    </w:p>
    <w:p w14:paraId="56A977E3" w14:textId="2FB7F071" w:rsidR="00711C70" w:rsidRDefault="00711C70" w:rsidP="00711C70">
      <w:pPr>
        <w:pStyle w:val="Heading1"/>
      </w:pPr>
      <w:bookmarkStart w:id="1" w:name="_Toc82172987"/>
      <w:r>
        <w:lastRenderedPageBreak/>
        <w:t>1.0 Organisation Description</w:t>
      </w:r>
      <w:bookmarkEnd w:id="1"/>
    </w:p>
    <w:p w14:paraId="05C7A837" w14:textId="77777777" w:rsidR="00AF54E1" w:rsidRPr="00AF54E1" w:rsidRDefault="00AF54E1" w:rsidP="00AF54E1">
      <w:pPr>
        <w:pBdr>
          <w:top w:val="nil"/>
          <w:left w:val="nil"/>
          <w:bottom w:val="nil"/>
          <w:right w:val="nil"/>
          <w:between w:val="nil"/>
        </w:pBdr>
        <w:spacing w:line="360" w:lineRule="auto"/>
        <w:ind w:hanging="2"/>
        <w:rPr>
          <w:rFonts w:eastAsia="Open Sans" w:cs="Open Sans"/>
          <w:color w:val="000000"/>
        </w:rPr>
      </w:pPr>
      <w:r w:rsidRPr="00AF54E1">
        <w:rPr>
          <w:rFonts w:eastAsia="Open Sans" w:cs="Open Sans"/>
          <w:color w:val="000000"/>
        </w:rPr>
        <w:t>The Tasmanian University Student Association (TUSA), founded in 1899, is one of the oldest Student Unions in Australia, and is recognised as the peak student body representing all students attending the University of Tasmania.</w:t>
      </w:r>
    </w:p>
    <w:p w14:paraId="65DEC6FF" w14:textId="78655142" w:rsidR="00711C70" w:rsidRPr="005375C7" w:rsidRDefault="00711C70" w:rsidP="00711C70">
      <w:pPr>
        <w:pBdr>
          <w:top w:val="nil"/>
          <w:left w:val="nil"/>
          <w:bottom w:val="nil"/>
          <w:right w:val="nil"/>
          <w:between w:val="nil"/>
        </w:pBdr>
        <w:spacing w:line="360" w:lineRule="auto"/>
        <w:ind w:hanging="2"/>
        <w:rPr>
          <w:rFonts w:eastAsia="Open Sans" w:cs="Open Sans"/>
          <w:color w:val="000000"/>
        </w:rPr>
      </w:pPr>
      <w:r w:rsidRPr="005375C7">
        <w:rPr>
          <w:rFonts w:eastAsia="Open Sans" w:cs="Open Sans"/>
          <w:color w:val="000000"/>
        </w:rPr>
        <w:t xml:space="preserve">The overall responsibility for the </w:t>
      </w:r>
      <w:r w:rsidR="00792A67">
        <w:rPr>
          <w:rFonts w:eastAsia="Open Sans" w:cs="Open Sans"/>
          <w:color w:val="000000"/>
        </w:rPr>
        <w:t>TUSA</w:t>
      </w:r>
      <w:r w:rsidRPr="005375C7">
        <w:rPr>
          <w:rFonts w:eastAsia="Open Sans" w:cs="Open Sans"/>
          <w:color w:val="000000"/>
        </w:rPr>
        <w:t xml:space="preserve"> is overseen by our Board of Management (BoM), which consists of elected student representatives, external/lay members (appointed by BoM) and university representatives (appointed by UTAS), and is the employer of staff, who work with us to be an organisation ‘run by students, for students’.</w:t>
      </w:r>
    </w:p>
    <w:p w14:paraId="2E8502D3" w14:textId="714ADDDD" w:rsidR="00711C70" w:rsidRPr="005375C7" w:rsidRDefault="00711C70" w:rsidP="00711C70">
      <w:pPr>
        <w:pBdr>
          <w:top w:val="nil"/>
          <w:left w:val="nil"/>
          <w:bottom w:val="nil"/>
          <w:right w:val="nil"/>
          <w:between w:val="nil"/>
        </w:pBdr>
        <w:spacing w:line="360" w:lineRule="auto"/>
        <w:ind w:hanging="2"/>
        <w:rPr>
          <w:rFonts w:eastAsia="Open Sans" w:cs="Open Sans"/>
          <w:color w:val="000000"/>
        </w:rPr>
      </w:pPr>
      <w:r w:rsidRPr="005375C7">
        <w:rPr>
          <w:rFonts w:eastAsia="Open Sans" w:cs="Open Sans"/>
          <w:color w:val="000000"/>
        </w:rPr>
        <w:t xml:space="preserve">The </w:t>
      </w:r>
      <w:r w:rsidR="00792A67">
        <w:rPr>
          <w:rFonts w:eastAsia="Open Sans" w:cs="Open Sans"/>
          <w:color w:val="000000"/>
        </w:rPr>
        <w:t>TUSA</w:t>
      </w:r>
      <w:r w:rsidRPr="005375C7">
        <w:rPr>
          <w:rFonts w:eastAsia="Open Sans" w:cs="Open Sans"/>
          <w:color w:val="000000"/>
        </w:rPr>
        <w:t xml:space="preserve"> is focussed on mobilising and enabling UTAS students to have their voices heard, and to be part of a community beyond the confines of the classroom. The </w:t>
      </w:r>
      <w:r w:rsidR="00792A67">
        <w:rPr>
          <w:rFonts w:eastAsia="Open Sans" w:cs="Open Sans"/>
          <w:color w:val="000000"/>
        </w:rPr>
        <w:t>TUSA</w:t>
      </w:r>
      <w:r w:rsidRPr="005375C7">
        <w:rPr>
          <w:rFonts w:eastAsia="Open Sans" w:cs="Open Sans"/>
          <w:color w:val="000000"/>
        </w:rPr>
        <w:t xml:space="preserve"> aspires to facilitate this through student representation, the provision of clubs and societies, initiatives and independent student advocacy. We are an organisation focussed on realising the potential of our student base and providing opportunities for the cultivation of unique and exciting ideas that create meaningful and sustainable impacts for UTAS students. </w:t>
      </w:r>
    </w:p>
    <w:p w14:paraId="3FCA187E" w14:textId="767CF9FD" w:rsidR="00711C70" w:rsidRDefault="00711C70" w:rsidP="00711C70">
      <w:pPr>
        <w:pStyle w:val="Heading1"/>
      </w:pPr>
      <w:bookmarkStart w:id="2" w:name="_Toc82172988"/>
      <w:r>
        <w:t>2.0 Position Summary</w:t>
      </w:r>
      <w:bookmarkEnd w:id="2"/>
    </w:p>
    <w:p w14:paraId="5D7C4D0C" w14:textId="1AD29BC1" w:rsidR="00AF54E1" w:rsidRPr="00AF54E1" w:rsidRDefault="00AF54E1" w:rsidP="00AF54E1">
      <w:pPr>
        <w:spacing w:line="360" w:lineRule="auto"/>
      </w:pPr>
      <w:bookmarkStart w:id="3" w:name="_Hlk76997818"/>
      <w:r w:rsidRPr="00AF54E1">
        <w:t>TUSA is creating a vibrant and contemporary representative organisation that enables all UTAS students to have a voice and shape their university experience.  As a member of the TUSA team, you are considered a change agent for this work and as such will champion and lead opportunities for continuous improvement and positive change.</w:t>
      </w:r>
    </w:p>
    <w:p w14:paraId="619D6825" w14:textId="3CB48FBB" w:rsidR="0065749D" w:rsidRDefault="0063030D" w:rsidP="0063030D">
      <w:pPr>
        <w:spacing w:line="360" w:lineRule="auto"/>
      </w:pPr>
      <w:r>
        <w:t xml:space="preserve">The TUSA Experience Leader </w:t>
      </w:r>
      <w:r w:rsidR="00705F72">
        <w:t>(Activation)</w:t>
      </w:r>
      <w:r>
        <w:t xml:space="preserve"> is responsible for</w:t>
      </w:r>
      <w:r w:rsidR="00F66F12">
        <w:t xml:space="preserve"> supporting the delivery of events, activities and initiatives of the TUSA</w:t>
      </w:r>
      <w:r>
        <w:t xml:space="preserve">. </w:t>
      </w:r>
      <w:r w:rsidR="0065749D">
        <w:t>The</w:t>
      </w:r>
      <w:r w:rsidR="00F66F12">
        <w:t xml:space="preserve"> focus of the Activation TEL</w:t>
      </w:r>
      <w:r w:rsidR="0065749D">
        <w:t xml:space="preserve"> roles </w:t>
      </w:r>
      <w:proofErr w:type="gramStart"/>
      <w:r w:rsidR="0065749D">
        <w:t>are</w:t>
      </w:r>
      <w:proofErr w:type="gramEnd"/>
      <w:r w:rsidR="0065749D">
        <w:t xml:space="preserve"> to enable TUSA to deliver on the following TUSA Student Promises:</w:t>
      </w:r>
    </w:p>
    <w:p w14:paraId="20C9564F" w14:textId="6508FAD7" w:rsidR="0065749D" w:rsidRDefault="0065749D" w:rsidP="00434757">
      <w:pPr>
        <w:pStyle w:val="ListParagraph"/>
        <w:numPr>
          <w:ilvl w:val="0"/>
          <w:numId w:val="5"/>
        </w:numPr>
        <w:spacing w:line="360" w:lineRule="auto"/>
      </w:pPr>
      <w:r>
        <w:t>We’ll work with you to make a difference – includes involvement in Sustainability Program</w:t>
      </w:r>
      <w:r w:rsidR="00CB17FD">
        <w:t>s</w:t>
      </w:r>
      <w:r>
        <w:t xml:space="preserve"> </w:t>
      </w:r>
      <w:r w:rsidR="00CB17FD">
        <w:t xml:space="preserve">inc. Equity &amp; Diversity, Environmental, </w:t>
      </w:r>
      <w:r w:rsidR="002C40B0">
        <w:t xml:space="preserve">Food Security, </w:t>
      </w:r>
      <w:r w:rsidR="00CB17FD">
        <w:t>Health &amp; Wellbeing</w:t>
      </w:r>
    </w:p>
    <w:p w14:paraId="75D5150A" w14:textId="462F4C0F" w:rsidR="0065749D" w:rsidRDefault="0065749D" w:rsidP="00434757">
      <w:pPr>
        <w:pStyle w:val="ListParagraph"/>
        <w:numPr>
          <w:ilvl w:val="0"/>
          <w:numId w:val="5"/>
        </w:numPr>
        <w:spacing w:line="360" w:lineRule="auto"/>
      </w:pPr>
      <w:r>
        <w:t xml:space="preserve">We’ll help you explore your time at UTAS </w:t>
      </w:r>
      <w:r w:rsidR="00CB17FD">
        <w:t>–</w:t>
      </w:r>
      <w:r>
        <w:t xml:space="preserve"> includes</w:t>
      </w:r>
      <w:r w:rsidR="00CB17FD">
        <w:t xml:space="preserve"> involvement in Activation Programs such as Clubs &amp; Societies, Events</w:t>
      </w:r>
      <w:r w:rsidR="00F83B1E">
        <w:t>, Activities</w:t>
      </w:r>
      <w:r w:rsidR="00CB17FD">
        <w:t xml:space="preserve"> and Experiences</w:t>
      </w:r>
    </w:p>
    <w:p w14:paraId="18432D47" w14:textId="3C055928" w:rsidR="0065749D" w:rsidRDefault="0065749D" w:rsidP="00434757">
      <w:pPr>
        <w:pStyle w:val="ListParagraph"/>
        <w:numPr>
          <w:ilvl w:val="0"/>
          <w:numId w:val="5"/>
        </w:numPr>
        <w:spacing w:line="360" w:lineRule="auto"/>
      </w:pPr>
      <w:r>
        <w:lastRenderedPageBreak/>
        <w:t xml:space="preserve">We’ll help you develop and grow </w:t>
      </w:r>
      <w:r w:rsidR="00CB17FD">
        <w:t>–</w:t>
      </w:r>
      <w:r>
        <w:t xml:space="preserve"> </w:t>
      </w:r>
      <w:r w:rsidR="00CB17FD">
        <w:t>includes involvement in Leadership and Student Development Programs, events and activities</w:t>
      </w:r>
    </w:p>
    <w:p w14:paraId="7611FF26" w14:textId="182F118A" w:rsidR="0063030D" w:rsidRDefault="00CB17FD" w:rsidP="0063030D">
      <w:pPr>
        <w:spacing w:line="360" w:lineRule="auto"/>
      </w:pPr>
      <w:r>
        <w:t xml:space="preserve">Regardless of the focus of your role as a TEL (Activation) this </w:t>
      </w:r>
      <w:r w:rsidR="0063030D">
        <w:t xml:space="preserve">work will involve a high level of collaboration between </w:t>
      </w:r>
      <w:r>
        <w:t>yourself and key stakeholders, be they</w:t>
      </w:r>
      <w:r w:rsidR="0063030D">
        <w:t xml:space="preserve"> TUSA Clubs and Societies,</w:t>
      </w:r>
      <w:r>
        <w:t xml:space="preserve"> </w:t>
      </w:r>
      <w:r w:rsidR="0063030D">
        <w:t xml:space="preserve">members of State Council </w:t>
      </w:r>
      <w:r>
        <w:t xml:space="preserve">or </w:t>
      </w:r>
      <w:r w:rsidR="00F66F12">
        <w:t>TUSA staff</w:t>
      </w:r>
      <w:r>
        <w:t>.</w:t>
      </w:r>
    </w:p>
    <w:p w14:paraId="5EF7C3DC" w14:textId="13BD89BF" w:rsidR="00711C70" w:rsidRDefault="00711C70" w:rsidP="00370167">
      <w:pPr>
        <w:pStyle w:val="Heading1"/>
        <w:spacing w:line="360" w:lineRule="auto"/>
      </w:pPr>
      <w:bookmarkStart w:id="4" w:name="_Toc82172989"/>
      <w:bookmarkEnd w:id="3"/>
      <w:r>
        <w:t>3.0 Key Performance Areas</w:t>
      </w:r>
      <w:bookmarkEnd w:id="4"/>
    </w:p>
    <w:p w14:paraId="48234C59" w14:textId="1307C779" w:rsidR="00F91B12" w:rsidRPr="00E1710D" w:rsidRDefault="00F91B12" w:rsidP="00F91B12">
      <w:pPr>
        <w:spacing w:line="360" w:lineRule="auto"/>
        <w:rPr>
          <w:b/>
          <w:bCs/>
        </w:rPr>
      </w:pPr>
      <w:r w:rsidRPr="00E1710D">
        <w:rPr>
          <w:b/>
          <w:bCs/>
        </w:rPr>
        <w:t>3.</w:t>
      </w:r>
      <w:r>
        <w:rPr>
          <w:b/>
          <w:bCs/>
        </w:rPr>
        <w:t>1</w:t>
      </w:r>
      <w:r w:rsidRPr="00E1710D">
        <w:rPr>
          <w:b/>
          <w:bCs/>
        </w:rPr>
        <w:t xml:space="preserve"> </w:t>
      </w:r>
      <w:r>
        <w:rPr>
          <w:b/>
          <w:bCs/>
        </w:rPr>
        <w:t>Engagement</w:t>
      </w:r>
      <w:r w:rsidR="00ED3F06">
        <w:rPr>
          <w:b/>
          <w:bCs/>
        </w:rPr>
        <w:t xml:space="preserve"> &amp; Activation</w:t>
      </w:r>
    </w:p>
    <w:p w14:paraId="5388E331" w14:textId="77777777" w:rsidR="00820BE0" w:rsidRPr="00E243E1" w:rsidRDefault="00820BE0" w:rsidP="00820BE0">
      <w:pPr>
        <w:pStyle w:val="ListParagraph"/>
        <w:numPr>
          <w:ilvl w:val="0"/>
          <w:numId w:val="11"/>
        </w:numPr>
        <w:pBdr>
          <w:top w:val="nil"/>
          <w:left w:val="nil"/>
          <w:bottom w:val="nil"/>
          <w:right w:val="nil"/>
          <w:between w:val="nil"/>
        </w:pBdr>
        <w:spacing w:line="360" w:lineRule="auto"/>
        <w:rPr>
          <w:rFonts w:eastAsia="Open Sans" w:cs="Open Sans"/>
          <w:color w:val="000000"/>
        </w:rPr>
      </w:pPr>
      <w:bookmarkStart w:id="5" w:name="_Hlk76997909"/>
      <w:r w:rsidRPr="00E243E1">
        <w:rPr>
          <w:rFonts w:eastAsia="Open Sans" w:cs="Open Sans"/>
          <w:color w:val="000000"/>
        </w:rPr>
        <w:t>Develop and foster positive relationships and engage with external stakeholders including tourism businesses and community groups.</w:t>
      </w:r>
    </w:p>
    <w:p w14:paraId="4580A0D9" w14:textId="77777777" w:rsidR="00820BE0" w:rsidRPr="00E243E1" w:rsidRDefault="00820BE0" w:rsidP="00820BE0">
      <w:pPr>
        <w:pStyle w:val="ListParagraph"/>
        <w:numPr>
          <w:ilvl w:val="0"/>
          <w:numId w:val="11"/>
        </w:numPr>
        <w:pBdr>
          <w:top w:val="nil"/>
          <w:left w:val="nil"/>
          <w:bottom w:val="nil"/>
          <w:right w:val="nil"/>
          <w:between w:val="nil"/>
        </w:pBdr>
        <w:spacing w:before="0" w:after="0" w:line="360" w:lineRule="auto"/>
        <w:rPr>
          <w:rFonts w:eastAsia="Times New Roman" w:cs="Arial"/>
          <w:b/>
          <w:bCs/>
          <w:szCs w:val="28"/>
          <w:lang w:eastAsia="zh-CN"/>
        </w:rPr>
      </w:pPr>
      <w:r w:rsidRPr="00E243E1">
        <w:rPr>
          <w:rFonts w:eastAsia="Open Sans" w:cs="Open Sans"/>
          <w:color w:val="000000"/>
        </w:rPr>
        <w:t>Develop itineraries that support the strategic direction of the Unique Tassie Experience program and comply with relevant policies, procedures, and legislative requirements.</w:t>
      </w:r>
    </w:p>
    <w:p w14:paraId="324469C5" w14:textId="77777777" w:rsidR="00ED3F06" w:rsidRDefault="00ED3F06" w:rsidP="00ED3F06">
      <w:pPr>
        <w:spacing w:before="0" w:after="0" w:line="360" w:lineRule="auto"/>
        <w:rPr>
          <w:rFonts w:eastAsia="Times New Roman" w:cs="Arial"/>
          <w:b/>
          <w:bCs/>
          <w:szCs w:val="28"/>
          <w:lang w:eastAsia="zh-CN"/>
        </w:rPr>
      </w:pPr>
      <w:r>
        <w:rPr>
          <w:rFonts w:eastAsia="Times New Roman" w:cs="Arial"/>
          <w:b/>
          <w:bCs/>
          <w:szCs w:val="28"/>
          <w:lang w:eastAsia="zh-CN"/>
        </w:rPr>
        <w:t>3.2 Representation</w:t>
      </w:r>
    </w:p>
    <w:p w14:paraId="7AB8B11D" w14:textId="77777777" w:rsidR="00820BE0" w:rsidRPr="00CE5D7D" w:rsidRDefault="00820BE0" w:rsidP="00820BE0">
      <w:pPr>
        <w:numPr>
          <w:ilvl w:val="0"/>
          <w:numId w:val="11"/>
        </w:numPr>
        <w:spacing w:line="360" w:lineRule="auto"/>
        <w:rPr>
          <w:lang w:val="en-US"/>
        </w:rPr>
      </w:pPr>
      <w:r>
        <w:rPr>
          <w:lang w:val="en-US"/>
        </w:rPr>
        <w:t>TUSA guide</w:t>
      </w:r>
      <w:r w:rsidRPr="00FB5CD2">
        <w:rPr>
          <w:lang w:val="en-US"/>
        </w:rPr>
        <w:t xml:space="preserve"> is expected to</w:t>
      </w:r>
      <w:r>
        <w:rPr>
          <w:lang w:val="en-US"/>
        </w:rPr>
        <w:t xml:space="preserve"> l</w:t>
      </w:r>
      <w:r w:rsidRPr="00CE5D7D">
        <w:rPr>
          <w:lang w:val="en-US"/>
        </w:rPr>
        <w:t xml:space="preserve">ead the program’s visits and deliver high quality and engaging experiences for </w:t>
      </w:r>
      <w:r>
        <w:rPr>
          <w:lang w:val="en-US"/>
        </w:rPr>
        <w:t>students.</w:t>
      </w:r>
    </w:p>
    <w:p w14:paraId="1A6FB0E8" w14:textId="77777777" w:rsidR="00820BE0" w:rsidRPr="00F6454A" w:rsidRDefault="00820BE0" w:rsidP="00820BE0">
      <w:pPr>
        <w:pStyle w:val="ListParagraph"/>
        <w:numPr>
          <w:ilvl w:val="0"/>
          <w:numId w:val="11"/>
        </w:numPr>
        <w:spacing w:line="360" w:lineRule="auto"/>
        <w:rPr>
          <w:rFonts w:eastAsia="Times New Roman" w:cs="Arial"/>
          <w:szCs w:val="28"/>
          <w:lang w:eastAsia="zh-CN"/>
        </w:rPr>
      </w:pPr>
      <w:r w:rsidRPr="00F6454A">
        <w:rPr>
          <w:rFonts w:eastAsia="Times New Roman" w:cs="Arial"/>
          <w:szCs w:val="28"/>
          <w:lang w:eastAsia="zh-CN"/>
        </w:rPr>
        <w:t xml:space="preserve">On ground decisions with last minute adjustments, with approval from </w:t>
      </w:r>
      <w:r>
        <w:t>Operations</w:t>
      </w:r>
      <w:r w:rsidRPr="00F6454A">
        <w:rPr>
          <w:rFonts w:eastAsia="Times New Roman" w:cs="Arial"/>
          <w:szCs w:val="28"/>
          <w:lang w:eastAsia="zh-CN"/>
        </w:rPr>
        <w:t xml:space="preserve"> </w:t>
      </w:r>
      <w:r>
        <w:rPr>
          <w:rFonts w:eastAsia="Times New Roman" w:cs="Arial"/>
          <w:szCs w:val="28"/>
          <w:lang w:eastAsia="zh-CN"/>
        </w:rPr>
        <w:t>M</w:t>
      </w:r>
      <w:r w:rsidRPr="00F6454A">
        <w:rPr>
          <w:rFonts w:eastAsia="Times New Roman" w:cs="Arial"/>
          <w:szCs w:val="28"/>
          <w:lang w:eastAsia="zh-CN"/>
        </w:rPr>
        <w:t>anager</w:t>
      </w:r>
      <w:r>
        <w:rPr>
          <w:rFonts w:eastAsia="Times New Roman" w:cs="Arial"/>
          <w:szCs w:val="28"/>
          <w:lang w:eastAsia="zh-CN"/>
        </w:rPr>
        <w:t>.</w:t>
      </w:r>
    </w:p>
    <w:p w14:paraId="49E26210" w14:textId="77777777" w:rsidR="00820BE0" w:rsidRPr="00F6454A" w:rsidRDefault="00820BE0" w:rsidP="00820BE0">
      <w:pPr>
        <w:pStyle w:val="ListParagraph"/>
        <w:numPr>
          <w:ilvl w:val="0"/>
          <w:numId w:val="11"/>
        </w:numPr>
        <w:spacing w:line="360" w:lineRule="auto"/>
        <w:rPr>
          <w:rFonts w:eastAsia="Times New Roman" w:cs="Arial"/>
          <w:szCs w:val="28"/>
          <w:lang w:eastAsia="zh-CN"/>
        </w:rPr>
      </w:pPr>
      <w:proofErr w:type="gramStart"/>
      <w:r w:rsidRPr="00F6454A">
        <w:rPr>
          <w:rFonts w:eastAsia="Times New Roman" w:cs="Arial"/>
          <w:szCs w:val="28"/>
          <w:lang w:eastAsia="zh-CN"/>
        </w:rPr>
        <w:t>Take action</w:t>
      </w:r>
      <w:proofErr w:type="gramEnd"/>
      <w:r w:rsidRPr="00F6454A">
        <w:rPr>
          <w:rFonts w:eastAsia="Times New Roman" w:cs="Arial"/>
          <w:szCs w:val="28"/>
          <w:lang w:eastAsia="zh-CN"/>
        </w:rPr>
        <w:t xml:space="preserve"> of potential risks or issues during visits.</w:t>
      </w:r>
    </w:p>
    <w:p w14:paraId="227E8F20" w14:textId="06629557" w:rsidR="00F91B12" w:rsidRPr="00434757" w:rsidRDefault="00820BE0" w:rsidP="00820BE0">
      <w:pPr>
        <w:spacing w:line="360" w:lineRule="auto"/>
      </w:pPr>
      <w:r w:rsidRPr="00F6454A">
        <w:rPr>
          <w:rFonts w:eastAsia="Times New Roman" w:cs="Arial"/>
          <w:szCs w:val="28"/>
          <w:lang w:eastAsia="zh-CN"/>
        </w:rPr>
        <w:t xml:space="preserve">Alter visit times where </w:t>
      </w:r>
      <w:proofErr w:type="gramStart"/>
      <w:r w:rsidRPr="00F6454A">
        <w:rPr>
          <w:rFonts w:eastAsia="Times New Roman" w:cs="Arial"/>
          <w:szCs w:val="28"/>
          <w:lang w:eastAsia="zh-CN"/>
        </w:rPr>
        <w:t>necessary, and</w:t>
      </w:r>
      <w:proofErr w:type="gramEnd"/>
      <w:r w:rsidRPr="00F6454A">
        <w:rPr>
          <w:rFonts w:eastAsia="Times New Roman" w:cs="Arial"/>
          <w:szCs w:val="28"/>
          <w:lang w:eastAsia="zh-CN"/>
        </w:rPr>
        <w:t xml:space="preserve"> communicate with all stakeholders.</w:t>
      </w:r>
    </w:p>
    <w:bookmarkEnd w:id="5"/>
    <w:p w14:paraId="6C457924" w14:textId="3B55A382" w:rsidR="00F91B12" w:rsidRPr="00DC3020" w:rsidRDefault="00F91B12" w:rsidP="00F91B12">
      <w:pPr>
        <w:spacing w:line="360" w:lineRule="auto"/>
        <w:rPr>
          <w:b/>
          <w:bCs/>
        </w:rPr>
      </w:pPr>
      <w:r w:rsidRPr="00DC3020">
        <w:rPr>
          <w:b/>
          <w:bCs/>
        </w:rPr>
        <w:t>3.</w:t>
      </w:r>
      <w:r w:rsidR="00820BE0">
        <w:rPr>
          <w:b/>
          <w:bCs/>
        </w:rPr>
        <w:t>3</w:t>
      </w:r>
      <w:r w:rsidRPr="00DC3020">
        <w:rPr>
          <w:b/>
          <w:bCs/>
        </w:rPr>
        <w:t xml:space="preserve"> All Staff</w:t>
      </w:r>
    </w:p>
    <w:p w14:paraId="57AD73D2" w14:textId="77777777" w:rsidR="00820BE0" w:rsidRPr="005375C7" w:rsidRDefault="00820BE0" w:rsidP="00820BE0">
      <w:pPr>
        <w:pStyle w:val="ListParagraph"/>
        <w:numPr>
          <w:ilvl w:val="0"/>
          <w:numId w:val="12"/>
        </w:numPr>
        <w:pBdr>
          <w:top w:val="nil"/>
          <w:left w:val="nil"/>
          <w:bottom w:val="nil"/>
          <w:right w:val="nil"/>
          <w:between w:val="nil"/>
        </w:pBdr>
        <w:suppressAutoHyphens/>
        <w:spacing w:before="0" w:after="0" w:line="360" w:lineRule="auto"/>
        <w:textDirection w:val="btLr"/>
        <w:textAlignment w:val="top"/>
        <w:outlineLvl w:val="0"/>
        <w:rPr>
          <w:rFonts w:eastAsia="Open Sans" w:cs="Open Sans"/>
          <w:color w:val="000000"/>
        </w:rPr>
      </w:pPr>
      <w:bookmarkStart w:id="6" w:name="_Toc82172990"/>
      <w:bookmarkStart w:id="7" w:name="_Toc70084269"/>
      <w:r w:rsidRPr="005375C7">
        <w:rPr>
          <w:rFonts w:eastAsia="Open Sans" w:cs="Open Sans"/>
          <w:color w:val="000000"/>
        </w:rPr>
        <w:t xml:space="preserve">Work with all members of the </w:t>
      </w:r>
      <w:r>
        <w:rPr>
          <w:rFonts w:eastAsia="Open Sans" w:cs="Open Sans"/>
          <w:color w:val="000000"/>
        </w:rPr>
        <w:t>TUSA</w:t>
      </w:r>
      <w:r w:rsidRPr="005375C7">
        <w:rPr>
          <w:rFonts w:eastAsia="Open Sans" w:cs="Open Sans"/>
          <w:color w:val="000000"/>
        </w:rPr>
        <w:t xml:space="preserve"> team in the development and delivery of the strategic plan for </w:t>
      </w:r>
      <w:r>
        <w:rPr>
          <w:rFonts w:eastAsia="Open Sans" w:cs="Open Sans"/>
          <w:color w:val="000000"/>
        </w:rPr>
        <w:t>TUSA</w:t>
      </w:r>
      <w:r w:rsidRPr="005375C7">
        <w:rPr>
          <w:rFonts w:eastAsia="Open Sans" w:cs="Open Sans"/>
          <w:color w:val="000000"/>
        </w:rPr>
        <w:t xml:space="preserve"> that sets the future direction for the organisation, meeting current and future needs of students and the wider University.</w:t>
      </w:r>
      <w:bookmarkEnd w:id="7"/>
    </w:p>
    <w:p w14:paraId="34411156" w14:textId="77777777" w:rsidR="00820BE0" w:rsidRDefault="00820BE0" w:rsidP="00820BE0">
      <w:pPr>
        <w:pStyle w:val="ListParagraph"/>
        <w:numPr>
          <w:ilvl w:val="0"/>
          <w:numId w:val="12"/>
        </w:numPr>
        <w:pBdr>
          <w:top w:val="nil"/>
          <w:left w:val="nil"/>
          <w:bottom w:val="nil"/>
          <w:right w:val="nil"/>
          <w:between w:val="nil"/>
        </w:pBdr>
        <w:suppressAutoHyphens/>
        <w:spacing w:before="0" w:after="0" w:line="360" w:lineRule="auto"/>
        <w:textDirection w:val="btLr"/>
        <w:textAlignment w:val="top"/>
        <w:outlineLvl w:val="0"/>
        <w:rPr>
          <w:rFonts w:eastAsia="Open Sans" w:cs="Open Sans"/>
          <w:color w:val="000000"/>
        </w:rPr>
      </w:pPr>
      <w:bookmarkStart w:id="8" w:name="_Toc70084270"/>
      <w:r w:rsidRPr="005375C7">
        <w:rPr>
          <w:rFonts w:eastAsia="Open Sans" w:cs="Open Sans"/>
          <w:color w:val="000000"/>
        </w:rPr>
        <w:lastRenderedPageBreak/>
        <w:t xml:space="preserve">As part of the </w:t>
      </w:r>
      <w:r>
        <w:rPr>
          <w:rFonts w:eastAsia="Open Sans" w:cs="Open Sans"/>
          <w:color w:val="000000"/>
        </w:rPr>
        <w:t>TUSA</w:t>
      </w:r>
      <w:r w:rsidRPr="005375C7">
        <w:rPr>
          <w:rFonts w:eastAsia="Open Sans" w:cs="Open Sans"/>
          <w:color w:val="000000"/>
        </w:rPr>
        <w:t xml:space="preserve"> team, incumbents may be required to plan and/or assist with varied programs that promote and enhance student life and be available to help their colleagues and student representatives where necessary.</w:t>
      </w:r>
      <w:bookmarkEnd w:id="8"/>
    </w:p>
    <w:p w14:paraId="3F42E61C" w14:textId="77777777" w:rsidR="00820BE0" w:rsidRPr="007A37AC" w:rsidRDefault="00820BE0" w:rsidP="00820BE0">
      <w:pPr>
        <w:pStyle w:val="ListParagraph"/>
        <w:numPr>
          <w:ilvl w:val="0"/>
          <w:numId w:val="12"/>
        </w:numPr>
        <w:pBdr>
          <w:top w:val="nil"/>
          <w:left w:val="nil"/>
          <w:bottom w:val="nil"/>
          <w:right w:val="nil"/>
          <w:between w:val="nil"/>
        </w:pBdr>
        <w:suppressAutoHyphens/>
        <w:spacing w:before="0" w:after="0" w:line="360" w:lineRule="auto"/>
        <w:textDirection w:val="btLr"/>
        <w:textAlignment w:val="top"/>
        <w:outlineLvl w:val="0"/>
        <w:rPr>
          <w:rFonts w:eastAsia="Open Sans" w:cs="Open Sans"/>
        </w:rPr>
      </w:pPr>
      <w:bookmarkStart w:id="9" w:name="_Toc70084271"/>
      <w:r w:rsidRPr="005375C7">
        <w:rPr>
          <w:rFonts w:eastAsia="Open Sans" w:cs="Open Sans"/>
        </w:rPr>
        <w:t>Practice and demonstrate safe work practices to ensure the wellbeing of staff, students</w:t>
      </w:r>
      <w:r>
        <w:rPr>
          <w:rFonts w:eastAsia="Open Sans" w:cs="Open Sans"/>
        </w:rPr>
        <w:t>,</w:t>
      </w:r>
      <w:r w:rsidRPr="005375C7">
        <w:rPr>
          <w:rFonts w:eastAsia="Open Sans" w:cs="Open Sans"/>
        </w:rPr>
        <w:t xml:space="preserve"> and other stakeholders.</w:t>
      </w:r>
      <w:bookmarkEnd w:id="9"/>
    </w:p>
    <w:p w14:paraId="0482A029" w14:textId="1631BF94" w:rsidR="00820BE0" w:rsidRPr="005375C7" w:rsidRDefault="00820BE0" w:rsidP="00820BE0">
      <w:pPr>
        <w:pStyle w:val="ListParagraph"/>
        <w:numPr>
          <w:ilvl w:val="0"/>
          <w:numId w:val="12"/>
        </w:numPr>
        <w:pBdr>
          <w:top w:val="nil"/>
          <w:left w:val="nil"/>
          <w:bottom w:val="nil"/>
          <w:right w:val="nil"/>
          <w:between w:val="nil"/>
        </w:pBdr>
        <w:suppressAutoHyphens/>
        <w:spacing w:before="0" w:after="0" w:line="360" w:lineRule="auto"/>
        <w:textDirection w:val="btLr"/>
        <w:textAlignment w:val="top"/>
        <w:outlineLvl w:val="0"/>
        <w:rPr>
          <w:rFonts w:eastAsia="Open Sans" w:cs="Open Sans"/>
        </w:rPr>
      </w:pPr>
      <w:bookmarkStart w:id="10" w:name="_Toc70084272"/>
      <w:r w:rsidRPr="005375C7">
        <w:rPr>
          <w:rFonts w:eastAsia="Open Sans" w:cs="Open Sans"/>
        </w:rPr>
        <w:t xml:space="preserve">Undertake other duties commensurate with the level of the post as required and which the </w:t>
      </w:r>
      <w:r>
        <w:t>UTE Program Coordinator</w:t>
      </w:r>
      <w:r>
        <w:rPr>
          <w:rFonts w:eastAsia="Open Sans" w:cs="Open Sans"/>
        </w:rPr>
        <w:t xml:space="preserve"> and/or </w:t>
      </w:r>
      <w:r>
        <w:rPr>
          <w:rFonts w:eastAsia="Open Sans" w:cs="Open Sans"/>
        </w:rPr>
        <w:t>General Manager</w:t>
      </w:r>
      <w:r w:rsidRPr="005375C7">
        <w:rPr>
          <w:rFonts w:eastAsia="Open Sans" w:cs="Open Sans"/>
        </w:rPr>
        <w:t xml:space="preserve"> shall from time to time determine.</w:t>
      </w:r>
      <w:bookmarkEnd w:id="10"/>
      <w:r w:rsidRPr="005375C7">
        <w:rPr>
          <w:rFonts w:eastAsia="Open Sans" w:cs="Open Sans"/>
        </w:rPr>
        <w:t xml:space="preserve"> </w:t>
      </w:r>
    </w:p>
    <w:p w14:paraId="121B37C3" w14:textId="27A00BAD" w:rsidR="00711C70" w:rsidRDefault="00711C70" w:rsidP="00711C70">
      <w:pPr>
        <w:pStyle w:val="Heading1"/>
      </w:pPr>
      <w:r>
        <w:t>4.0 What the Job Requires (Success Profile)</w:t>
      </w:r>
      <w:bookmarkEnd w:id="6"/>
    </w:p>
    <w:tbl>
      <w:tblPr>
        <w:tblStyle w:val="TableGrid"/>
        <w:tblW w:w="9628" w:type="dxa"/>
        <w:tblLook w:val="04A0" w:firstRow="1" w:lastRow="0" w:firstColumn="1" w:lastColumn="0" w:noHBand="0" w:noVBand="1"/>
      </w:tblPr>
      <w:tblGrid>
        <w:gridCol w:w="426"/>
        <w:gridCol w:w="8590"/>
        <w:gridCol w:w="612"/>
      </w:tblGrid>
      <w:tr w:rsidR="005375C7" w:rsidRPr="005375C7" w14:paraId="121166CF" w14:textId="77777777" w:rsidTr="003B482C">
        <w:trPr>
          <w:gridAfter w:val="1"/>
          <w:wAfter w:w="612" w:type="dxa"/>
          <w:trHeight w:val="535"/>
        </w:trPr>
        <w:tc>
          <w:tcPr>
            <w:tcW w:w="9016" w:type="dxa"/>
            <w:gridSpan w:val="2"/>
            <w:tcBorders>
              <w:top w:val="nil"/>
              <w:left w:val="nil"/>
              <w:bottom w:val="nil"/>
              <w:right w:val="nil"/>
            </w:tcBorders>
          </w:tcPr>
          <w:p w14:paraId="56017C7B" w14:textId="7F62ABD9" w:rsidR="005375C7" w:rsidRPr="005375C7" w:rsidRDefault="005375C7" w:rsidP="00114602">
            <w:pPr>
              <w:pBdr>
                <w:top w:val="nil"/>
                <w:left w:val="nil"/>
                <w:bottom w:val="nil"/>
                <w:right w:val="nil"/>
                <w:between w:val="nil"/>
              </w:pBdr>
              <w:suppressAutoHyphens/>
              <w:spacing w:before="0" w:after="0" w:line="360" w:lineRule="auto"/>
              <w:textDirection w:val="btLr"/>
              <w:textAlignment w:val="top"/>
              <w:outlineLvl w:val="0"/>
              <w:rPr>
                <w:rFonts w:eastAsia="Open Sans" w:cs="Open Sans"/>
                <w:color w:val="000000"/>
              </w:rPr>
            </w:pPr>
            <w:bookmarkStart w:id="11" w:name="_Toc70084274"/>
            <w:bookmarkStart w:id="12" w:name="_Toc82172991"/>
            <w:r w:rsidRPr="005375C7">
              <w:rPr>
                <w:rFonts w:eastAsia="Open Sans" w:cs="Open Sans"/>
                <w:b/>
                <w:color w:val="000000"/>
              </w:rPr>
              <w:t>4.1 Attributes &amp; Behaviours</w:t>
            </w:r>
            <w:bookmarkEnd w:id="11"/>
            <w:bookmarkEnd w:id="12"/>
          </w:p>
        </w:tc>
      </w:tr>
      <w:tr w:rsidR="00711C70" w:rsidRPr="005375C7" w14:paraId="4CFF7029" w14:textId="77777777" w:rsidTr="003B482C">
        <w:trPr>
          <w:gridAfter w:val="1"/>
          <w:wAfter w:w="612" w:type="dxa"/>
        </w:trPr>
        <w:tc>
          <w:tcPr>
            <w:tcW w:w="426" w:type="dxa"/>
            <w:tcBorders>
              <w:top w:val="nil"/>
              <w:left w:val="nil"/>
              <w:bottom w:val="nil"/>
              <w:right w:val="nil"/>
            </w:tcBorders>
          </w:tcPr>
          <w:p w14:paraId="20B60E6D" w14:textId="67B755C7" w:rsidR="00711C70" w:rsidRPr="005375C7" w:rsidRDefault="00711C70" w:rsidP="00114602">
            <w:pPr>
              <w:spacing w:line="360" w:lineRule="auto"/>
            </w:pPr>
          </w:p>
        </w:tc>
        <w:tc>
          <w:tcPr>
            <w:tcW w:w="8590" w:type="dxa"/>
            <w:tcBorders>
              <w:top w:val="nil"/>
              <w:left w:val="nil"/>
              <w:bottom w:val="nil"/>
              <w:right w:val="nil"/>
            </w:tcBorders>
          </w:tcPr>
          <w:p w14:paraId="3E1E2469" w14:textId="77777777" w:rsidR="00D40AD4" w:rsidRDefault="00D40AD4" w:rsidP="000C1F9C">
            <w:pPr>
              <w:pStyle w:val="ListParagraph"/>
              <w:numPr>
                <w:ilvl w:val="0"/>
                <w:numId w:val="4"/>
              </w:numPr>
              <w:spacing w:line="360" w:lineRule="auto"/>
            </w:pPr>
            <w:bookmarkStart w:id="13" w:name="_Toc70084278"/>
            <w:r>
              <w:t xml:space="preserve">STUDENT LED </w:t>
            </w:r>
            <w:r w:rsidRPr="00DC3020">
              <w:rPr>
                <w:rFonts w:ascii="Nunito Sans" w:hAnsi="Nunito Sans" w:cs="Nunito Sans"/>
              </w:rPr>
              <w:t>–</w:t>
            </w:r>
            <w:r>
              <w:t xml:space="preserve"> understands and empathises with the needs and aspirations of students; maintains constant focus on improving student experience and makes decisions informed by student insight and based on creation of value for the students.</w:t>
            </w:r>
          </w:p>
          <w:p w14:paraId="25679FB8" w14:textId="77777777" w:rsidR="00D40AD4" w:rsidRDefault="00D40AD4" w:rsidP="000C1F9C">
            <w:pPr>
              <w:pStyle w:val="ListParagraph"/>
              <w:numPr>
                <w:ilvl w:val="0"/>
                <w:numId w:val="4"/>
              </w:numPr>
              <w:spacing w:line="360" w:lineRule="auto"/>
            </w:pPr>
            <w:r>
              <w:t xml:space="preserve">CONNECTED - demonstrates drive to develop open, honest and mutually beneficial relationships with all stakeholders </w:t>
            </w:r>
            <w:proofErr w:type="gramStart"/>
            <w:r>
              <w:t>in order to</w:t>
            </w:r>
            <w:proofErr w:type="gramEnd"/>
            <w:r>
              <w:t xml:space="preserve"> positively impact the organisation; Able to build wide and effective networks of contacts inside and outside of TUSA.</w:t>
            </w:r>
          </w:p>
          <w:p w14:paraId="13672BF0" w14:textId="77777777" w:rsidR="00D40AD4" w:rsidRPr="00384F41" w:rsidRDefault="00D40AD4" w:rsidP="000C1F9C">
            <w:pPr>
              <w:pStyle w:val="ListParagraph"/>
              <w:numPr>
                <w:ilvl w:val="0"/>
                <w:numId w:val="4"/>
              </w:numPr>
              <w:spacing w:line="360" w:lineRule="auto"/>
            </w:pPr>
            <w:r>
              <w:t xml:space="preserve">BOLD - </w:t>
            </w:r>
            <w:r w:rsidRPr="00384F41">
              <w:t xml:space="preserve">Seeks opportunities to transform the business and supports others through the change process; </w:t>
            </w:r>
            <w:r w:rsidRPr="005375C7">
              <w:rPr>
                <w:rFonts w:eastAsia="Open Sans" w:cs="Open Sans"/>
              </w:rPr>
              <w:t>promotes the</w:t>
            </w:r>
            <w:r w:rsidRPr="005375C7">
              <w:rPr>
                <w:rFonts w:eastAsia="Open Sans" w:cs="Open Sans"/>
                <w:color w:val="000000"/>
              </w:rPr>
              <w:t xml:space="preserve"> cultivation of unique and exciting </w:t>
            </w:r>
            <w:r>
              <w:rPr>
                <w:rFonts w:eastAsia="Open Sans" w:cs="Open Sans"/>
                <w:color w:val="000000"/>
              </w:rPr>
              <w:t>ideas</w:t>
            </w:r>
            <w:r w:rsidRPr="005375C7">
              <w:rPr>
                <w:rFonts w:eastAsia="Open Sans" w:cs="Open Sans"/>
                <w:color w:val="000000"/>
              </w:rPr>
              <w:t xml:space="preserve"> which enable students to achieve their desired results</w:t>
            </w:r>
            <w:r>
              <w:rPr>
                <w:rFonts w:eastAsia="Open Sans" w:cs="Open Sans"/>
                <w:color w:val="000000"/>
              </w:rPr>
              <w:t>; o</w:t>
            </w:r>
            <w:r w:rsidRPr="005375C7">
              <w:rPr>
                <w:rFonts w:eastAsia="Open Sans" w:cs="Open Sans"/>
                <w:color w:val="000000"/>
              </w:rPr>
              <w:t xml:space="preserve">pen to new ideas and willing to think ‘outside the box’ to allow </w:t>
            </w:r>
            <w:r>
              <w:rPr>
                <w:rFonts w:eastAsia="Open Sans" w:cs="Open Sans"/>
                <w:color w:val="000000"/>
              </w:rPr>
              <w:t>TUSA</w:t>
            </w:r>
            <w:r w:rsidRPr="005375C7">
              <w:rPr>
                <w:rFonts w:eastAsia="Open Sans" w:cs="Open Sans"/>
                <w:color w:val="000000"/>
              </w:rPr>
              <w:t xml:space="preserve"> to continue evolving to keep up with the changing pace of society.</w:t>
            </w:r>
          </w:p>
          <w:p w14:paraId="780D64B6" w14:textId="77777777" w:rsidR="00D40AD4" w:rsidRDefault="00D40AD4" w:rsidP="000C1F9C">
            <w:pPr>
              <w:pStyle w:val="ListParagraph"/>
              <w:numPr>
                <w:ilvl w:val="0"/>
                <w:numId w:val="4"/>
              </w:numPr>
              <w:spacing w:line="360" w:lineRule="auto"/>
            </w:pPr>
            <w:r>
              <w:t>EFFECTIVE - seeks to use their attributes to their utmost to enable TUSA to deliver on strategic goals while empowering students to learn and grow; sets clear direction and standards and delivers performance by empowering &amp; developing others and recruiting talent.</w:t>
            </w:r>
          </w:p>
          <w:p w14:paraId="03541D94" w14:textId="5130CF94" w:rsidR="003B482C" w:rsidRPr="005375C7" w:rsidRDefault="00D40AD4" w:rsidP="000C1F9C">
            <w:pPr>
              <w:numPr>
                <w:ilvl w:val="0"/>
                <w:numId w:val="4"/>
              </w:numPr>
              <w:spacing w:before="0" w:after="0" w:line="360" w:lineRule="auto"/>
            </w:pPr>
            <w:r>
              <w:lastRenderedPageBreak/>
              <w:t>KIND - builds capacity by listening and building an understanding of others and then investing in their development; a</w:t>
            </w:r>
            <w:r w:rsidRPr="00384F41">
              <w:t>ble to adapt own interpersonal style and show sensitivity to different cultures or backgrounds</w:t>
            </w:r>
            <w:r>
              <w:t>.</w:t>
            </w:r>
            <w:bookmarkEnd w:id="13"/>
          </w:p>
        </w:tc>
      </w:tr>
      <w:tr w:rsidR="005375C7" w:rsidRPr="005375C7" w14:paraId="424BE9B5" w14:textId="77777777" w:rsidTr="003B482C">
        <w:trPr>
          <w:gridAfter w:val="1"/>
          <w:wAfter w:w="612" w:type="dxa"/>
          <w:trHeight w:val="113"/>
        </w:trPr>
        <w:tc>
          <w:tcPr>
            <w:tcW w:w="9016" w:type="dxa"/>
            <w:gridSpan w:val="2"/>
            <w:tcBorders>
              <w:top w:val="nil"/>
              <w:left w:val="nil"/>
              <w:bottom w:val="nil"/>
              <w:right w:val="nil"/>
            </w:tcBorders>
          </w:tcPr>
          <w:p w14:paraId="1D863FD7" w14:textId="3265B67D" w:rsidR="005375C7" w:rsidRPr="005375C7" w:rsidRDefault="005375C7" w:rsidP="00D40AD4">
            <w:pPr>
              <w:pBdr>
                <w:top w:val="nil"/>
                <w:left w:val="nil"/>
                <w:bottom w:val="nil"/>
                <w:right w:val="nil"/>
                <w:between w:val="nil"/>
              </w:pBdr>
              <w:spacing w:line="276" w:lineRule="auto"/>
              <w:jc w:val="both"/>
              <w:rPr>
                <w:rFonts w:eastAsia="Open Sans" w:cs="Open Sans"/>
                <w:color w:val="000000"/>
              </w:rPr>
            </w:pPr>
            <w:r w:rsidRPr="005375C7">
              <w:rPr>
                <w:rFonts w:eastAsia="Open Sans" w:cs="Open Sans"/>
                <w:b/>
                <w:color w:val="000000"/>
              </w:rPr>
              <w:lastRenderedPageBreak/>
              <w:t>4.2 Experience &amp; Qualifications</w:t>
            </w:r>
            <w:r w:rsidR="003B482C">
              <w:rPr>
                <w:rFonts w:eastAsia="Open Sans" w:cs="Open Sans"/>
                <w:b/>
                <w:color w:val="000000"/>
              </w:rPr>
              <w:t xml:space="preserve"> (Essential)</w:t>
            </w:r>
          </w:p>
        </w:tc>
      </w:tr>
      <w:tr w:rsidR="00820BE0" w14:paraId="42E2AAFD" w14:textId="77777777" w:rsidTr="007A0141">
        <w:tc>
          <w:tcPr>
            <w:tcW w:w="426" w:type="dxa"/>
            <w:tcBorders>
              <w:top w:val="nil"/>
              <w:left w:val="nil"/>
              <w:bottom w:val="nil"/>
              <w:right w:val="nil"/>
            </w:tcBorders>
          </w:tcPr>
          <w:p w14:paraId="416F4FC5" w14:textId="77777777" w:rsidR="00820BE0" w:rsidRPr="005375C7" w:rsidRDefault="00820BE0" w:rsidP="00820BE0">
            <w:pPr>
              <w:spacing w:line="360" w:lineRule="auto"/>
            </w:pPr>
          </w:p>
        </w:tc>
        <w:tc>
          <w:tcPr>
            <w:tcW w:w="9202" w:type="dxa"/>
            <w:gridSpan w:val="2"/>
            <w:tcBorders>
              <w:top w:val="nil"/>
              <w:left w:val="nil"/>
              <w:bottom w:val="nil"/>
              <w:right w:val="nil"/>
            </w:tcBorders>
          </w:tcPr>
          <w:p w14:paraId="602B3D76" w14:textId="77777777" w:rsidR="00820BE0" w:rsidRPr="00104138" w:rsidRDefault="00820BE0" w:rsidP="00820BE0">
            <w:pPr>
              <w:pBdr>
                <w:top w:val="nil"/>
                <w:left w:val="nil"/>
                <w:bottom w:val="nil"/>
                <w:right w:val="nil"/>
                <w:between w:val="nil"/>
              </w:pBdr>
              <w:spacing w:after="0" w:line="360" w:lineRule="auto"/>
              <w:rPr>
                <w:rFonts w:eastAsia="Open Sans" w:cs="Open Sans"/>
                <w:color w:val="000000"/>
              </w:rPr>
            </w:pPr>
            <w:r w:rsidRPr="00104138">
              <w:rPr>
                <w:rFonts w:eastAsia="Open Sans" w:cs="Open Sans"/>
                <w:color w:val="000000"/>
              </w:rPr>
              <w:t>Essential:</w:t>
            </w:r>
          </w:p>
          <w:p w14:paraId="75E1C542" w14:textId="77777777" w:rsidR="00820BE0" w:rsidRPr="002D32C3" w:rsidRDefault="00820BE0" w:rsidP="00820BE0">
            <w:pPr>
              <w:pStyle w:val="ListParagraph"/>
              <w:numPr>
                <w:ilvl w:val="0"/>
                <w:numId w:val="14"/>
              </w:numPr>
              <w:spacing w:before="0" w:after="0" w:line="360" w:lineRule="auto"/>
              <w:rPr>
                <w:rFonts w:eastAsia="Open Sans" w:cs="Open Sans"/>
                <w:color w:val="000000"/>
              </w:rPr>
            </w:pPr>
            <w:r w:rsidRPr="002D32C3">
              <w:rPr>
                <w:rFonts w:eastAsia="Open Sans" w:cs="Open Sans"/>
                <w:color w:val="000000"/>
              </w:rPr>
              <w:t>Relevant higher education qualifications and/or relevant experience</w:t>
            </w:r>
          </w:p>
          <w:p w14:paraId="71597CAB" w14:textId="77777777" w:rsidR="00820BE0" w:rsidRPr="002D32C3" w:rsidRDefault="00820BE0" w:rsidP="00820BE0">
            <w:pPr>
              <w:pStyle w:val="ListParagraph"/>
              <w:numPr>
                <w:ilvl w:val="0"/>
                <w:numId w:val="14"/>
              </w:numPr>
              <w:spacing w:before="0" w:after="0" w:line="360" w:lineRule="auto"/>
              <w:rPr>
                <w:rFonts w:eastAsia="Open Sans" w:cs="Open Sans"/>
                <w:color w:val="000000"/>
              </w:rPr>
            </w:pPr>
            <w:r w:rsidRPr="002D32C3">
              <w:rPr>
                <w:rFonts w:eastAsia="Open Sans" w:cs="Open Sans"/>
                <w:color w:val="000000"/>
              </w:rPr>
              <w:t>Demonstrated experience of developing and fostering positive relationships and engage with external stakeholders.</w:t>
            </w:r>
          </w:p>
          <w:p w14:paraId="1110AA87" w14:textId="77777777" w:rsidR="00820BE0" w:rsidRPr="002D32C3" w:rsidRDefault="00820BE0" w:rsidP="00820BE0">
            <w:pPr>
              <w:pStyle w:val="ListParagraph"/>
              <w:numPr>
                <w:ilvl w:val="0"/>
                <w:numId w:val="14"/>
              </w:numPr>
              <w:spacing w:before="0" w:after="0" w:line="360" w:lineRule="auto"/>
              <w:rPr>
                <w:rFonts w:eastAsia="Open Sans" w:cs="Open Sans"/>
                <w:color w:val="000000"/>
              </w:rPr>
            </w:pPr>
            <w:r w:rsidRPr="002D32C3">
              <w:rPr>
                <w:rFonts w:eastAsia="Open Sans" w:cs="Open Sans"/>
                <w:color w:val="000000"/>
              </w:rPr>
              <w:t xml:space="preserve">Demonstrated experience of developing itineraries that comply with relevant policies </w:t>
            </w:r>
            <w:proofErr w:type="gramStart"/>
            <w:r w:rsidRPr="002D32C3">
              <w:rPr>
                <w:rFonts w:eastAsia="Open Sans" w:cs="Open Sans"/>
                <w:color w:val="000000"/>
              </w:rPr>
              <w:t>and  procedures</w:t>
            </w:r>
            <w:proofErr w:type="gramEnd"/>
            <w:r w:rsidRPr="002D32C3">
              <w:rPr>
                <w:rFonts w:eastAsia="Open Sans" w:cs="Open Sans"/>
                <w:color w:val="000000"/>
              </w:rPr>
              <w:t>.</w:t>
            </w:r>
          </w:p>
          <w:p w14:paraId="476AC101" w14:textId="77777777" w:rsidR="00820BE0" w:rsidRPr="002D32C3" w:rsidRDefault="00820BE0" w:rsidP="00820BE0">
            <w:pPr>
              <w:pStyle w:val="ListParagraph"/>
              <w:numPr>
                <w:ilvl w:val="0"/>
                <w:numId w:val="14"/>
              </w:numPr>
              <w:spacing w:before="0" w:after="0" w:line="360" w:lineRule="auto"/>
              <w:rPr>
                <w:rFonts w:eastAsia="Open Sans" w:cs="Open Sans"/>
                <w:color w:val="000000"/>
              </w:rPr>
            </w:pPr>
            <w:r w:rsidRPr="002D32C3">
              <w:rPr>
                <w:rFonts w:eastAsia="Open Sans" w:cs="Open Sans"/>
                <w:color w:val="000000"/>
              </w:rPr>
              <w:t>Demonstrated experience of leading varied experiences delivering high quality customer service</w:t>
            </w:r>
          </w:p>
          <w:p w14:paraId="657B1389" w14:textId="77777777" w:rsidR="00820BE0" w:rsidRPr="002D32C3" w:rsidRDefault="00820BE0" w:rsidP="00820BE0">
            <w:pPr>
              <w:pStyle w:val="ListParagraph"/>
              <w:numPr>
                <w:ilvl w:val="0"/>
                <w:numId w:val="14"/>
              </w:numPr>
              <w:spacing w:before="0" w:after="0" w:line="360" w:lineRule="auto"/>
              <w:rPr>
                <w:rFonts w:eastAsia="Open Sans" w:cs="Open Sans"/>
                <w:color w:val="000000"/>
              </w:rPr>
            </w:pPr>
            <w:r w:rsidRPr="002D32C3">
              <w:rPr>
                <w:rFonts w:eastAsia="Open Sans" w:cs="Open Sans"/>
                <w:color w:val="000000"/>
              </w:rPr>
              <w:t>Demonstrated ability to assess risks and issues and develop on the ground solutions to these</w:t>
            </w:r>
          </w:p>
          <w:p w14:paraId="3DA9563F" w14:textId="77777777" w:rsidR="00820BE0" w:rsidRPr="002D32C3" w:rsidRDefault="00820BE0" w:rsidP="00820BE0">
            <w:pPr>
              <w:pStyle w:val="ListParagraph"/>
              <w:numPr>
                <w:ilvl w:val="0"/>
                <w:numId w:val="14"/>
              </w:numPr>
              <w:spacing w:before="0" w:after="0" w:line="360" w:lineRule="auto"/>
              <w:rPr>
                <w:rFonts w:eastAsia="Open Sans" w:cs="Open Sans"/>
                <w:color w:val="000000"/>
              </w:rPr>
            </w:pPr>
            <w:r w:rsidRPr="002D32C3">
              <w:rPr>
                <w:rFonts w:eastAsia="Open Sans" w:cs="Open Sans"/>
                <w:color w:val="000000"/>
              </w:rPr>
              <w:t xml:space="preserve">Well-developed </w:t>
            </w:r>
            <w:proofErr w:type="gramStart"/>
            <w:r w:rsidRPr="002D32C3">
              <w:rPr>
                <w:rFonts w:eastAsia="Open Sans" w:cs="Open Sans"/>
                <w:color w:val="000000"/>
              </w:rPr>
              <w:t>problem solving</w:t>
            </w:r>
            <w:proofErr w:type="gramEnd"/>
            <w:r w:rsidRPr="002D32C3">
              <w:rPr>
                <w:rFonts w:eastAsia="Open Sans" w:cs="Open Sans"/>
                <w:color w:val="000000"/>
              </w:rPr>
              <w:t xml:space="preserve"> skills with the ability to analyse a situation and make informed decisions quickly and independently with a high level of judgement.</w:t>
            </w:r>
          </w:p>
          <w:p w14:paraId="245E82CF" w14:textId="77777777" w:rsidR="00820BE0" w:rsidRPr="002D32C3" w:rsidRDefault="00820BE0" w:rsidP="00820BE0">
            <w:pPr>
              <w:pStyle w:val="ListParagraph"/>
              <w:numPr>
                <w:ilvl w:val="0"/>
                <w:numId w:val="14"/>
              </w:numPr>
              <w:spacing w:before="0" w:after="0" w:line="360" w:lineRule="auto"/>
              <w:rPr>
                <w:rFonts w:eastAsia="Open Sans" w:cs="Open Sans"/>
                <w:color w:val="000000"/>
              </w:rPr>
            </w:pPr>
            <w:r w:rsidRPr="002D32C3">
              <w:rPr>
                <w:rFonts w:eastAsia="Open Sans" w:cs="Open Sans"/>
                <w:color w:val="000000"/>
              </w:rPr>
              <w:t>Demonstrated passion of Tasmania, including local knowledge, destinations, geography, experiences and products.</w:t>
            </w:r>
          </w:p>
          <w:p w14:paraId="58CD0375" w14:textId="77777777" w:rsidR="00820BE0" w:rsidRPr="002D32C3" w:rsidRDefault="00820BE0" w:rsidP="00820BE0">
            <w:pPr>
              <w:pStyle w:val="ListParagraph"/>
              <w:numPr>
                <w:ilvl w:val="0"/>
                <w:numId w:val="14"/>
              </w:numPr>
              <w:spacing w:before="0" w:after="0" w:line="360" w:lineRule="auto"/>
              <w:rPr>
                <w:rFonts w:eastAsia="Open Sans" w:cs="Open Sans"/>
                <w:color w:val="000000"/>
              </w:rPr>
            </w:pPr>
            <w:r w:rsidRPr="002D32C3">
              <w:rPr>
                <w:rFonts w:eastAsia="Open Sans" w:cs="Open Sans"/>
                <w:color w:val="000000"/>
              </w:rPr>
              <w:t>Well-developed verbal communication and interpersonal skills with the ability to quickly develop rapport and demonstrate cultural awareness and understanding.</w:t>
            </w:r>
          </w:p>
          <w:p w14:paraId="4C0A8B8D" w14:textId="77777777" w:rsidR="00820BE0" w:rsidRPr="002D32C3" w:rsidRDefault="00820BE0" w:rsidP="00820BE0">
            <w:pPr>
              <w:pStyle w:val="ListParagraph"/>
              <w:numPr>
                <w:ilvl w:val="0"/>
                <w:numId w:val="14"/>
              </w:numPr>
              <w:spacing w:before="0" w:after="0" w:line="360" w:lineRule="auto"/>
              <w:rPr>
                <w:rFonts w:eastAsia="Open Sans" w:cs="Open Sans"/>
                <w:color w:val="000000"/>
              </w:rPr>
            </w:pPr>
            <w:r w:rsidRPr="002D32C3">
              <w:rPr>
                <w:rFonts w:eastAsia="Open Sans" w:cs="Open Sans"/>
                <w:color w:val="000000"/>
              </w:rPr>
              <w:t>Demonstrated ability to carry out duties unsupervised and with integrity, and be reliable, punctual, service focused and well presented.</w:t>
            </w:r>
          </w:p>
          <w:p w14:paraId="4B987737" w14:textId="77777777" w:rsidR="00820BE0" w:rsidRPr="002D32C3" w:rsidRDefault="00820BE0" w:rsidP="00820BE0">
            <w:pPr>
              <w:pStyle w:val="ListParagraph"/>
              <w:numPr>
                <w:ilvl w:val="0"/>
                <w:numId w:val="14"/>
              </w:numPr>
              <w:spacing w:before="0" w:after="0" w:line="360" w:lineRule="auto"/>
              <w:rPr>
                <w:rFonts w:eastAsia="Open Sans" w:cs="Open Sans"/>
                <w:color w:val="000000"/>
              </w:rPr>
            </w:pPr>
            <w:r w:rsidRPr="002D32C3">
              <w:rPr>
                <w:rFonts w:eastAsia="Open Sans" w:cs="Open Sans"/>
                <w:color w:val="000000"/>
              </w:rPr>
              <w:t>Proven team working capacity and demonstrated ability to be flexible and use initiative where necessary and appropriate and be self-motivated.</w:t>
            </w:r>
          </w:p>
          <w:p w14:paraId="66541626" w14:textId="33224E66" w:rsidR="00820BE0" w:rsidRPr="003B482C" w:rsidRDefault="00820BE0" w:rsidP="00820BE0">
            <w:pPr>
              <w:pStyle w:val="ListParagraph"/>
              <w:numPr>
                <w:ilvl w:val="0"/>
                <w:numId w:val="4"/>
              </w:numPr>
              <w:spacing w:line="360" w:lineRule="auto"/>
            </w:pPr>
            <w:r w:rsidRPr="002D32C3">
              <w:rPr>
                <w:rFonts w:eastAsia="Open Sans" w:cs="Open Sans"/>
                <w:color w:val="000000"/>
              </w:rPr>
              <w:t>Demonstrated ability to work with multiple stakeholders and contribute effectively as part of a diverse team.</w:t>
            </w:r>
          </w:p>
        </w:tc>
      </w:tr>
    </w:tbl>
    <w:p w14:paraId="3EE7B6FB" w14:textId="33685F72" w:rsidR="003B482C" w:rsidRDefault="003B482C" w:rsidP="003B482C">
      <w:pPr>
        <w:widowControl w:val="0"/>
        <w:autoSpaceDE w:val="0"/>
        <w:autoSpaceDN w:val="0"/>
        <w:adjustRightInd w:val="0"/>
        <w:spacing w:line="360" w:lineRule="auto"/>
        <w:ind w:left="425" w:hanging="425"/>
        <w:rPr>
          <w:rFonts w:eastAsia="MS Mincho" w:cs="Arial"/>
          <w:b/>
          <w:bCs/>
          <w:szCs w:val="40"/>
          <w:lang w:val="en-US"/>
        </w:rPr>
      </w:pPr>
      <w:r>
        <w:rPr>
          <w:rFonts w:eastAsia="MS Mincho" w:cs="Arial"/>
          <w:b/>
          <w:bCs/>
          <w:szCs w:val="40"/>
          <w:lang w:val="en-US"/>
        </w:rPr>
        <w:t>4.3 Skills &amp; Experience (</w:t>
      </w:r>
      <w:r w:rsidRPr="00792A67">
        <w:rPr>
          <w:rFonts w:eastAsia="MS Mincho" w:cs="Arial"/>
          <w:b/>
          <w:bCs/>
          <w:szCs w:val="40"/>
          <w:lang w:val="en-US"/>
        </w:rPr>
        <w:t>Desirable</w:t>
      </w:r>
      <w:r>
        <w:rPr>
          <w:rFonts w:eastAsia="MS Mincho" w:cs="Arial"/>
          <w:b/>
          <w:bCs/>
          <w:szCs w:val="40"/>
          <w:lang w:val="en-US"/>
        </w:rPr>
        <w:t>)</w:t>
      </w:r>
    </w:p>
    <w:tbl>
      <w:tblPr>
        <w:tblStyle w:val="TableGrid"/>
        <w:tblW w:w="9628" w:type="dxa"/>
        <w:tblLook w:val="04A0" w:firstRow="1" w:lastRow="0" w:firstColumn="1" w:lastColumn="0" w:noHBand="0" w:noVBand="1"/>
      </w:tblPr>
      <w:tblGrid>
        <w:gridCol w:w="455"/>
        <w:gridCol w:w="9173"/>
      </w:tblGrid>
      <w:tr w:rsidR="003B482C" w:rsidRPr="003B482C" w14:paraId="10438EFC" w14:textId="77777777" w:rsidTr="003B482C">
        <w:trPr>
          <w:trHeight w:val="340"/>
        </w:trPr>
        <w:tc>
          <w:tcPr>
            <w:tcW w:w="426" w:type="dxa"/>
            <w:tcBorders>
              <w:top w:val="nil"/>
              <w:left w:val="nil"/>
              <w:bottom w:val="nil"/>
              <w:right w:val="nil"/>
            </w:tcBorders>
          </w:tcPr>
          <w:p w14:paraId="323E1C85" w14:textId="77777777" w:rsidR="003B482C" w:rsidRPr="005375C7" w:rsidRDefault="003B482C" w:rsidP="00C87598"/>
        </w:tc>
        <w:tc>
          <w:tcPr>
            <w:tcW w:w="8590" w:type="dxa"/>
            <w:tcBorders>
              <w:top w:val="nil"/>
              <w:left w:val="nil"/>
              <w:bottom w:val="nil"/>
              <w:right w:val="nil"/>
            </w:tcBorders>
          </w:tcPr>
          <w:p w14:paraId="5F1FBD75" w14:textId="77777777" w:rsidR="003B482C" w:rsidRPr="00820BE0" w:rsidRDefault="003B482C" w:rsidP="00820BE0">
            <w:pPr>
              <w:pStyle w:val="ListParagraph"/>
              <w:numPr>
                <w:ilvl w:val="0"/>
                <w:numId w:val="8"/>
              </w:numPr>
              <w:spacing w:before="0"/>
              <w:rPr>
                <w:b/>
                <w:bCs/>
                <w:lang w:val="en-US"/>
              </w:rPr>
            </w:pPr>
            <w:r w:rsidRPr="003B482C">
              <w:rPr>
                <w:lang w:val="en-US"/>
              </w:rPr>
              <w:t xml:space="preserve">A current </w:t>
            </w:r>
            <w:r w:rsidR="00370167" w:rsidRPr="003B482C">
              <w:rPr>
                <w:lang w:val="en-US"/>
              </w:rPr>
              <w:t>driver’s</w:t>
            </w:r>
            <w:r w:rsidRPr="003B482C">
              <w:rPr>
                <w:lang w:val="en-US"/>
              </w:rPr>
              <w:t xml:space="preserve"> license</w:t>
            </w:r>
          </w:p>
          <w:p w14:paraId="3FB14F7F" w14:textId="6EA72BB0" w:rsidR="00820BE0" w:rsidRPr="00820BE0" w:rsidRDefault="00820BE0" w:rsidP="00820BE0">
            <w:pPr>
              <w:pStyle w:val="ListParagraph"/>
              <w:numPr>
                <w:ilvl w:val="0"/>
                <w:numId w:val="8"/>
              </w:numPr>
              <w:spacing w:line="360" w:lineRule="auto"/>
            </w:pPr>
            <w:r w:rsidRPr="003972B0">
              <w:lastRenderedPageBreak/>
              <w:t>Demonstrated experience in tourism guiding and interpretation, or similar work, with a well-developed ability to escort individuals and groups.</w:t>
            </w:r>
          </w:p>
        </w:tc>
      </w:tr>
    </w:tbl>
    <w:p w14:paraId="089B0FB1" w14:textId="5A769CE2" w:rsidR="00711C70" w:rsidRDefault="005375C7" w:rsidP="005375C7">
      <w:pPr>
        <w:pStyle w:val="Heading1"/>
      </w:pPr>
      <w:bookmarkStart w:id="14" w:name="_Toc82172992"/>
      <w:r>
        <w:lastRenderedPageBreak/>
        <w:t>5.0 Role Dimensions</w:t>
      </w:r>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477"/>
      </w:tblGrid>
      <w:tr w:rsidR="005375C7" w14:paraId="56840FBF" w14:textId="77777777" w:rsidTr="005375C7">
        <w:tc>
          <w:tcPr>
            <w:tcW w:w="3539" w:type="dxa"/>
          </w:tcPr>
          <w:p w14:paraId="5FA27DA4" w14:textId="3FED6701" w:rsidR="005375C7" w:rsidRPr="005375C7" w:rsidRDefault="005375C7" w:rsidP="00A10BD8">
            <w:pPr>
              <w:spacing w:before="0"/>
              <w:rPr>
                <w:b/>
                <w:bCs/>
              </w:rPr>
            </w:pPr>
            <w:r w:rsidRPr="005375C7">
              <w:rPr>
                <w:b/>
                <w:bCs/>
              </w:rPr>
              <w:t>This Position Manages:</w:t>
            </w:r>
          </w:p>
        </w:tc>
        <w:tc>
          <w:tcPr>
            <w:tcW w:w="5477" w:type="dxa"/>
          </w:tcPr>
          <w:p w14:paraId="77BADB82" w14:textId="204AA07F" w:rsidR="005375C7" w:rsidRDefault="005375C7" w:rsidP="00A10BD8">
            <w:pPr>
              <w:spacing w:before="0"/>
            </w:pPr>
            <w:r>
              <w:t>NA</w:t>
            </w:r>
          </w:p>
        </w:tc>
      </w:tr>
      <w:tr w:rsidR="005375C7" w14:paraId="364871ED" w14:textId="77777777" w:rsidTr="005375C7">
        <w:tc>
          <w:tcPr>
            <w:tcW w:w="3539" w:type="dxa"/>
          </w:tcPr>
          <w:p w14:paraId="235D069A" w14:textId="7BBDE8D6" w:rsidR="005375C7" w:rsidRPr="005375C7" w:rsidRDefault="005375C7" w:rsidP="00A10BD8">
            <w:pPr>
              <w:spacing w:before="0"/>
              <w:rPr>
                <w:b/>
                <w:bCs/>
              </w:rPr>
            </w:pPr>
            <w:r w:rsidRPr="005375C7">
              <w:rPr>
                <w:b/>
                <w:bCs/>
              </w:rPr>
              <w:t>Expenditure Authority:</w:t>
            </w:r>
          </w:p>
        </w:tc>
        <w:tc>
          <w:tcPr>
            <w:tcW w:w="5477" w:type="dxa"/>
          </w:tcPr>
          <w:p w14:paraId="42D31138" w14:textId="3FEB3450" w:rsidR="005375C7" w:rsidRDefault="0076122C" w:rsidP="00A10BD8">
            <w:pPr>
              <w:spacing w:before="0"/>
            </w:pPr>
            <w:r>
              <w:t>NA</w:t>
            </w:r>
          </w:p>
        </w:tc>
      </w:tr>
      <w:tr w:rsidR="005375C7" w14:paraId="2DE53DC5" w14:textId="77777777" w:rsidTr="005375C7">
        <w:tc>
          <w:tcPr>
            <w:tcW w:w="3539" w:type="dxa"/>
          </w:tcPr>
          <w:p w14:paraId="1447701C" w14:textId="1472E709" w:rsidR="005375C7" w:rsidRPr="005375C7" w:rsidRDefault="005375C7" w:rsidP="00A10BD8">
            <w:pPr>
              <w:spacing w:before="0"/>
              <w:rPr>
                <w:b/>
                <w:bCs/>
              </w:rPr>
            </w:pPr>
            <w:r w:rsidRPr="005375C7">
              <w:rPr>
                <w:b/>
                <w:bCs/>
              </w:rPr>
              <w:t>Expense Budget:</w:t>
            </w:r>
          </w:p>
        </w:tc>
        <w:tc>
          <w:tcPr>
            <w:tcW w:w="5477" w:type="dxa"/>
          </w:tcPr>
          <w:p w14:paraId="13A4A1F0" w14:textId="0F15602A" w:rsidR="005375C7" w:rsidRDefault="005375C7" w:rsidP="00A10BD8">
            <w:pPr>
              <w:spacing w:before="0"/>
            </w:pPr>
            <w:r>
              <w:t>NA</w:t>
            </w:r>
          </w:p>
        </w:tc>
      </w:tr>
      <w:tr w:rsidR="005375C7" w14:paraId="38B23DBD" w14:textId="77777777" w:rsidTr="005375C7">
        <w:tc>
          <w:tcPr>
            <w:tcW w:w="3539" w:type="dxa"/>
          </w:tcPr>
          <w:p w14:paraId="4E7F7047" w14:textId="38E3C23A" w:rsidR="005375C7" w:rsidRPr="005375C7" w:rsidRDefault="005375C7" w:rsidP="00A10BD8">
            <w:pPr>
              <w:spacing w:before="0"/>
              <w:rPr>
                <w:b/>
                <w:bCs/>
              </w:rPr>
            </w:pPr>
            <w:r w:rsidRPr="005375C7">
              <w:rPr>
                <w:b/>
                <w:bCs/>
              </w:rPr>
              <w:t>Revenue Budget:</w:t>
            </w:r>
          </w:p>
        </w:tc>
        <w:tc>
          <w:tcPr>
            <w:tcW w:w="5477" w:type="dxa"/>
          </w:tcPr>
          <w:p w14:paraId="0A03391A" w14:textId="0232268F" w:rsidR="005375C7" w:rsidRDefault="005375C7" w:rsidP="00A10BD8">
            <w:pPr>
              <w:spacing w:before="0"/>
            </w:pPr>
            <w:r>
              <w:t>NA</w:t>
            </w:r>
          </w:p>
        </w:tc>
      </w:tr>
      <w:tr w:rsidR="005375C7" w14:paraId="3FA9756A" w14:textId="77777777" w:rsidTr="005375C7">
        <w:tc>
          <w:tcPr>
            <w:tcW w:w="3539" w:type="dxa"/>
          </w:tcPr>
          <w:p w14:paraId="28F74458" w14:textId="16C5EC5D" w:rsidR="005375C7" w:rsidRPr="005375C7" w:rsidRDefault="005375C7" w:rsidP="00A10BD8">
            <w:pPr>
              <w:spacing w:before="0"/>
              <w:rPr>
                <w:b/>
                <w:bCs/>
              </w:rPr>
            </w:pPr>
            <w:r w:rsidRPr="005375C7">
              <w:rPr>
                <w:b/>
                <w:bCs/>
              </w:rPr>
              <w:t>Assets Under Control:</w:t>
            </w:r>
          </w:p>
        </w:tc>
        <w:tc>
          <w:tcPr>
            <w:tcW w:w="5477" w:type="dxa"/>
          </w:tcPr>
          <w:p w14:paraId="31059ECA" w14:textId="21A03139" w:rsidR="005375C7" w:rsidRDefault="005375C7" w:rsidP="00A10BD8">
            <w:pPr>
              <w:spacing w:before="0"/>
            </w:pPr>
            <w:r>
              <w:t>NA</w:t>
            </w:r>
          </w:p>
        </w:tc>
      </w:tr>
    </w:tbl>
    <w:p w14:paraId="2756E86D" w14:textId="62F8F5EF" w:rsidR="005375C7" w:rsidRPr="005375C7" w:rsidRDefault="005375C7" w:rsidP="005375C7">
      <w:pPr>
        <w:pStyle w:val="Heading1"/>
      </w:pPr>
      <w:bookmarkStart w:id="15" w:name="_Toc82172993"/>
      <w:r>
        <w:t>6.0 Relationships</w:t>
      </w:r>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19"/>
      </w:tblGrid>
      <w:tr w:rsidR="005375C7" w14:paraId="4113DC4A" w14:textId="77777777" w:rsidTr="005375C7">
        <w:tc>
          <w:tcPr>
            <w:tcW w:w="3397" w:type="dxa"/>
          </w:tcPr>
          <w:p w14:paraId="102DB4FD" w14:textId="56F892E6" w:rsidR="005375C7" w:rsidRPr="005375C7" w:rsidRDefault="005375C7" w:rsidP="00C27F50">
            <w:pPr>
              <w:spacing w:before="0" w:after="0" w:line="360" w:lineRule="auto"/>
              <w:rPr>
                <w:rFonts w:eastAsia="Open Sans" w:cs="Open Sans"/>
                <w:b/>
                <w:bCs/>
                <w:color w:val="000000"/>
              </w:rPr>
            </w:pPr>
            <w:bookmarkStart w:id="16" w:name="_heading=h.30j0zll" w:colFirst="0" w:colLast="0"/>
            <w:bookmarkStart w:id="17" w:name="_heading=h.1fob9te" w:colFirst="0" w:colLast="0"/>
            <w:bookmarkEnd w:id="16"/>
            <w:bookmarkEnd w:id="17"/>
            <w:r w:rsidRPr="005375C7">
              <w:rPr>
                <w:rFonts w:eastAsia="Open Sans" w:cs="Open Sans"/>
                <w:b/>
                <w:bCs/>
                <w:color w:val="000000"/>
              </w:rPr>
              <w:t>Key Relationships Internal:</w:t>
            </w:r>
          </w:p>
        </w:tc>
        <w:tc>
          <w:tcPr>
            <w:tcW w:w="5619" w:type="dxa"/>
          </w:tcPr>
          <w:p w14:paraId="32189465" w14:textId="48126607" w:rsidR="00820BE0" w:rsidRDefault="00820BE0" w:rsidP="00C27F50">
            <w:pPr>
              <w:spacing w:before="0" w:after="0" w:line="360" w:lineRule="auto"/>
              <w:rPr>
                <w:rFonts w:eastAsia="Open Sans" w:cs="Open Sans"/>
                <w:color w:val="000000"/>
              </w:rPr>
            </w:pPr>
            <w:r>
              <w:rPr>
                <w:rFonts w:eastAsia="Open Sans" w:cs="Open Sans"/>
                <w:color w:val="000000"/>
              </w:rPr>
              <w:t>UTE Program Coordinator</w:t>
            </w:r>
          </w:p>
          <w:p w14:paraId="06740800" w14:textId="1E44024A" w:rsidR="005375C7" w:rsidRDefault="00792A67" w:rsidP="00C27F50">
            <w:pPr>
              <w:spacing w:before="0" w:after="0" w:line="360" w:lineRule="auto"/>
              <w:rPr>
                <w:rFonts w:eastAsia="Open Sans" w:cs="Open Sans"/>
                <w:color w:val="000000"/>
              </w:rPr>
            </w:pPr>
            <w:r>
              <w:rPr>
                <w:rFonts w:eastAsia="Open Sans" w:cs="Open Sans"/>
                <w:color w:val="000000"/>
              </w:rPr>
              <w:t>TUSA</w:t>
            </w:r>
            <w:r w:rsidR="005375C7" w:rsidRPr="005375C7">
              <w:rPr>
                <w:rFonts w:eastAsia="Open Sans" w:cs="Open Sans"/>
                <w:color w:val="000000"/>
              </w:rPr>
              <w:t xml:space="preserve"> Staff  </w:t>
            </w:r>
          </w:p>
          <w:p w14:paraId="448518C3" w14:textId="36525870" w:rsidR="006B0BE2" w:rsidRPr="005375C7" w:rsidRDefault="00820BE0" w:rsidP="00C27F50">
            <w:pPr>
              <w:spacing w:before="0" w:after="0" w:line="360" w:lineRule="auto"/>
              <w:rPr>
                <w:rFonts w:eastAsia="Open Sans" w:cs="Open Sans"/>
                <w:color w:val="000000"/>
              </w:rPr>
            </w:pPr>
            <w:r>
              <w:rPr>
                <w:rFonts w:eastAsia="Open Sans" w:cs="Open Sans"/>
                <w:color w:val="000000"/>
              </w:rPr>
              <w:t>Rozelle Campus President</w:t>
            </w:r>
          </w:p>
        </w:tc>
      </w:tr>
      <w:tr w:rsidR="005375C7" w14:paraId="4E5FC0A6" w14:textId="77777777" w:rsidTr="005375C7">
        <w:tc>
          <w:tcPr>
            <w:tcW w:w="3397" w:type="dxa"/>
          </w:tcPr>
          <w:p w14:paraId="31F6C87E" w14:textId="0C486296" w:rsidR="005375C7" w:rsidRPr="005375C7" w:rsidRDefault="005375C7" w:rsidP="00C27F50">
            <w:pPr>
              <w:spacing w:before="0" w:after="0" w:line="360" w:lineRule="auto"/>
              <w:rPr>
                <w:rFonts w:eastAsia="Open Sans" w:cs="Open Sans"/>
                <w:b/>
                <w:bCs/>
                <w:color w:val="000000"/>
              </w:rPr>
            </w:pPr>
            <w:r w:rsidRPr="005375C7">
              <w:rPr>
                <w:rFonts w:eastAsia="Open Sans" w:cs="Open Sans"/>
                <w:b/>
                <w:bCs/>
                <w:color w:val="000000"/>
              </w:rPr>
              <w:t>Key Relationships External:</w:t>
            </w:r>
          </w:p>
        </w:tc>
        <w:tc>
          <w:tcPr>
            <w:tcW w:w="5619" w:type="dxa"/>
          </w:tcPr>
          <w:p w14:paraId="637659CC" w14:textId="4A80CCFA" w:rsidR="00792A67" w:rsidRPr="00792A67" w:rsidRDefault="00792A67" w:rsidP="00C27F50">
            <w:pPr>
              <w:spacing w:before="0" w:after="0" w:line="360" w:lineRule="auto"/>
              <w:rPr>
                <w:rFonts w:eastAsia="Open Sans" w:cs="Open Sans"/>
                <w:color w:val="000000"/>
              </w:rPr>
            </w:pPr>
            <w:r>
              <w:rPr>
                <w:rFonts w:eastAsia="Open Sans" w:cs="Open Sans"/>
                <w:color w:val="000000"/>
              </w:rPr>
              <w:t>Student Experience Staff</w:t>
            </w:r>
            <w:r>
              <w:rPr>
                <w:rFonts w:eastAsia="Open Sans" w:cs="Open Sans"/>
                <w:color w:val="000000"/>
              </w:rPr>
              <w:br/>
              <w:t>UTAS Other Divisional Staff</w:t>
            </w:r>
            <w:r>
              <w:rPr>
                <w:rFonts w:eastAsia="Open Sans" w:cs="Open Sans"/>
                <w:color w:val="000000"/>
              </w:rPr>
              <w:br/>
            </w:r>
          </w:p>
        </w:tc>
      </w:tr>
    </w:tbl>
    <w:p w14:paraId="525082C5" w14:textId="156BDFF7" w:rsidR="00400A34" w:rsidRPr="00711C70" w:rsidRDefault="00400A34" w:rsidP="00C87598">
      <w:pPr>
        <w:rPr>
          <w:noProof/>
          <w:lang w:eastAsia="en-AU"/>
        </w:rPr>
      </w:pPr>
    </w:p>
    <w:sectPr w:rsidR="00400A34" w:rsidRPr="00711C70" w:rsidSect="00536FAC">
      <w:headerReference w:type="first" r:id="rId11"/>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8795D" w14:textId="77777777" w:rsidR="000C5B0E" w:rsidRDefault="000C5B0E" w:rsidP="00A152ED">
      <w:r>
        <w:separator/>
      </w:r>
    </w:p>
  </w:endnote>
  <w:endnote w:type="continuationSeparator" w:id="0">
    <w:p w14:paraId="0D5BEACD" w14:textId="77777777" w:rsidR="000C5B0E" w:rsidRDefault="000C5B0E" w:rsidP="00A152ED">
      <w:r>
        <w:continuationSeparator/>
      </w:r>
    </w:p>
  </w:endnote>
  <w:endnote w:type="continuationNotice" w:id="1">
    <w:p w14:paraId="5ADCD3EA" w14:textId="77777777" w:rsidR="000C5B0E" w:rsidRDefault="000C5B0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Nunito Sans">
    <w:charset w:val="00"/>
    <w:family w:val="auto"/>
    <w:pitch w:val="variable"/>
    <w:sig w:usb0="A00002FF" w:usb1="5000204B" w:usb2="00000000" w:usb3="00000000" w:csb0="00000197" w:csb1="00000000"/>
  </w:font>
  <w:font w:name="Nunito Sans SemiBold">
    <w:charset w:val="00"/>
    <w:family w:val="auto"/>
    <w:pitch w:val="variable"/>
    <w:sig w:usb0="A00002FF" w:usb1="5000204B" w:usb2="00000000" w:usb3="00000000" w:csb0="00000197" w:csb1="00000000"/>
  </w:font>
  <w:font w:name="Nunito Sans Black">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Gibson Light">
    <w:altName w:val="Calibri"/>
    <w:panose1 w:val="00000000000000000000"/>
    <w:charset w:val="00"/>
    <w:family w:val="modern"/>
    <w:notTrueType/>
    <w:pitch w:val="variable"/>
    <w:sig w:usb0="A000002F" w:usb1="5000004A" w:usb2="00000000" w:usb3="00000000" w:csb0="0000009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B05C2" w14:textId="77777777" w:rsidR="000C5B0E" w:rsidRDefault="000C5B0E" w:rsidP="00A152ED">
      <w:r>
        <w:separator/>
      </w:r>
    </w:p>
  </w:footnote>
  <w:footnote w:type="continuationSeparator" w:id="0">
    <w:p w14:paraId="7D99D410" w14:textId="77777777" w:rsidR="000C5B0E" w:rsidRDefault="000C5B0E" w:rsidP="00A152ED">
      <w:r>
        <w:continuationSeparator/>
      </w:r>
    </w:p>
  </w:footnote>
  <w:footnote w:type="continuationNotice" w:id="1">
    <w:p w14:paraId="1485083C" w14:textId="77777777" w:rsidR="000C5B0E" w:rsidRDefault="000C5B0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843E" w14:textId="6C2BB20B" w:rsidR="00DC44D8" w:rsidRDefault="00405F29" w:rsidP="00A152ED">
    <w:pPr>
      <w:pStyle w:val="Header"/>
    </w:pPr>
    <w:r>
      <w:rPr>
        <w:noProof/>
      </w:rPr>
      <w:drawing>
        <wp:anchor distT="0" distB="0" distL="114300" distR="114300" simplePos="0" relativeHeight="251658241" behindDoc="0" locked="0" layoutInCell="1" allowOverlap="1" wp14:anchorId="635A3140" wp14:editId="1495BA47">
          <wp:simplePos x="0" y="0"/>
          <wp:positionH relativeFrom="margin">
            <wp:posOffset>0</wp:posOffset>
          </wp:positionH>
          <wp:positionV relativeFrom="paragraph">
            <wp:posOffset>-287655</wp:posOffset>
          </wp:positionV>
          <wp:extent cx="1778264" cy="1457325"/>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8264" cy="1457325"/>
                  </a:xfrm>
                  <a:prstGeom prst="rect">
                    <a:avLst/>
                  </a:prstGeom>
                </pic:spPr>
              </pic:pic>
            </a:graphicData>
          </a:graphic>
        </wp:anchor>
      </w:drawing>
    </w:r>
    <w:r w:rsidR="00DC44D8">
      <w:rPr>
        <w:noProof/>
      </w:rPr>
      <mc:AlternateContent>
        <mc:Choice Requires="wps">
          <w:drawing>
            <wp:anchor distT="0" distB="0" distL="114300" distR="114300" simplePos="0" relativeHeight="251658240" behindDoc="1" locked="0" layoutInCell="1" allowOverlap="1" wp14:anchorId="11AC8485" wp14:editId="6DA5CB49">
              <wp:simplePos x="0" y="0"/>
              <wp:positionH relativeFrom="margin">
                <wp:align>center</wp:align>
              </wp:positionH>
              <wp:positionV relativeFrom="paragraph">
                <wp:posOffset>-449580</wp:posOffset>
              </wp:positionV>
              <wp:extent cx="7639050" cy="1733550"/>
              <wp:effectExtent l="0" t="0" r="0" b="0"/>
              <wp:wrapNone/>
              <wp:docPr id="1" name="Rectangle 1"/>
              <wp:cNvGraphicFramePr/>
              <a:graphic xmlns:a="http://schemas.openxmlformats.org/drawingml/2006/main">
                <a:graphicData uri="http://schemas.microsoft.com/office/word/2010/wordprocessingShape">
                  <wps:wsp>
                    <wps:cNvSpPr/>
                    <wps:spPr>
                      <a:xfrm>
                        <a:off x="0" y="0"/>
                        <a:ext cx="7639050" cy="17335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08D50" w14:textId="73DB7BDE" w:rsidR="00DC44D8" w:rsidRPr="00750A5A" w:rsidRDefault="00B8444A" w:rsidP="00B8444A">
                          <w:pPr>
                            <w:pStyle w:val="Title"/>
                            <w:ind w:left="8080"/>
                          </w:pPr>
                          <w:r>
                            <w:t>POSITION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AC8485" id="Rectangle 1" o:spid="_x0000_s1026" style="position:absolute;margin-left:0;margin-top:-35.4pt;width:601.5pt;height:136.5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" fillcolor="#91c0cb [3206]" stroked="f" strokeweight="1pt">
              <v:textbox>
                <w:txbxContent>
                  <w:p w14:paraId="1EE08D50" w14:textId="73DB7BDE" w:rsidR="00DC44D8" w:rsidRPr="00750A5A" w:rsidRDefault="00B8444A" w:rsidP="00B8444A">
                    <w:pPr>
                      <w:pStyle w:val="Title"/>
                      <w:ind w:left="8080"/>
                    </w:pPr>
                    <w:r>
                      <w:t>POSITION DESCRIPTION</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5545"/>
    <w:multiLevelType w:val="hybridMultilevel"/>
    <w:tmpl w:val="F6C8E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01DC5"/>
    <w:multiLevelType w:val="hybridMultilevel"/>
    <w:tmpl w:val="3CDE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2C10B0"/>
    <w:multiLevelType w:val="hybridMultilevel"/>
    <w:tmpl w:val="C066B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600F4E"/>
    <w:multiLevelType w:val="multilevel"/>
    <w:tmpl w:val="CCE021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440602F"/>
    <w:multiLevelType w:val="hybridMultilevel"/>
    <w:tmpl w:val="6958D3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A44DE5"/>
    <w:multiLevelType w:val="hybridMultilevel"/>
    <w:tmpl w:val="34727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175A3A"/>
    <w:multiLevelType w:val="hybridMultilevel"/>
    <w:tmpl w:val="1EC6F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31834"/>
    <w:multiLevelType w:val="hybridMultilevel"/>
    <w:tmpl w:val="7ECCF08C"/>
    <w:lvl w:ilvl="0" w:tplc="1EFC22BE">
      <w:start w:val="1"/>
      <w:numFmt w:val="lowerLetter"/>
      <w:pStyle w:val="SubListLevel1"/>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BE12588C">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FD30BC3"/>
    <w:multiLevelType w:val="hybridMultilevel"/>
    <w:tmpl w:val="2CF293BC"/>
    <w:lvl w:ilvl="0" w:tplc="0D26AC9C">
      <w:start w:val="1"/>
      <w:numFmt w:val="bullet"/>
      <w:pStyle w:val="Bulletlistlevel1"/>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BE12588C">
      <w:start w:val="1"/>
      <w:numFmt w:val="bullet"/>
      <w:pStyle w:val="Bulletlistlevel2"/>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1322B0F"/>
    <w:multiLevelType w:val="hybridMultilevel"/>
    <w:tmpl w:val="4B30D9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1B731B9"/>
    <w:multiLevelType w:val="hybridMultilevel"/>
    <w:tmpl w:val="422E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964371"/>
    <w:multiLevelType w:val="hybridMultilevel"/>
    <w:tmpl w:val="430CA4C8"/>
    <w:lvl w:ilvl="0" w:tplc="0D26AC9C">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29FCEF82">
      <w:start w:val="1"/>
      <w:numFmt w:val="lowerRoman"/>
      <w:pStyle w:val="SubListMinor"/>
      <w:lvlText w:val="%4."/>
      <w:lvlJc w:val="right"/>
      <w:pPr>
        <w:ind w:left="3240" w:hanging="360"/>
      </w:pPr>
      <w:rPr>
        <w:rFonts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3A61875"/>
    <w:multiLevelType w:val="hybridMultilevel"/>
    <w:tmpl w:val="D7705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0027BA"/>
    <w:multiLevelType w:val="hybridMultilevel"/>
    <w:tmpl w:val="9C0A9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5921197">
    <w:abstractNumId w:val="8"/>
  </w:num>
  <w:num w:numId="2" w16cid:durableId="1727413765">
    <w:abstractNumId w:val="7"/>
  </w:num>
  <w:num w:numId="3" w16cid:durableId="1416779206">
    <w:abstractNumId w:val="11"/>
  </w:num>
  <w:num w:numId="4" w16cid:durableId="869075703">
    <w:abstractNumId w:val="10"/>
  </w:num>
  <w:num w:numId="5" w16cid:durableId="217479964">
    <w:abstractNumId w:val="4"/>
  </w:num>
  <w:num w:numId="6" w16cid:durableId="1141846397">
    <w:abstractNumId w:val="0"/>
  </w:num>
  <w:num w:numId="7" w16cid:durableId="884610039">
    <w:abstractNumId w:val="1"/>
  </w:num>
  <w:num w:numId="8" w16cid:durableId="1096827200">
    <w:abstractNumId w:val="9"/>
  </w:num>
  <w:num w:numId="9" w16cid:durableId="147210147">
    <w:abstractNumId w:val="5"/>
  </w:num>
  <w:num w:numId="10" w16cid:durableId="1424649801">
    <w:abstractNumId w:val="13"/>
  </w:num>
  <w:num w:numId="11" w16cid:durableId="2133552868">
    <w:abstractNumId w:val="6"/>
  </w:num>
  <w:num w:numId="12" w16cid:durableId="1673483570">
    <w:abstractNumId w:val="3"/>
  </w:num>
  <w:num w:numId="13" w16cid:durableId="1104109703">
    <w:abstractNumId w:val="7"/>
    <w:lvlOverride w:ilvl="0">
      <w:startOverride w:val="1"/>
    </w:lvlOverride>
  </w:num>
  <w:num w:numId="14" w16cid:durableId="216940327">
    <w:abstractNumId w:val="2"/>
  </w:num>
  <w:num w:numId="15" w16cid:durableId="69562322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65"/>
    <w:rsid w:val="000330B9"/>
    <w:rsid w:val="00041D55"/>
    <w:rsid w:val="00066A0D"/>
    <w:rsid w:val="000818BC"/>
    <w:rsid w:val="000A3C1F"/>
    <w:rsid w:val="000A52E0"/>
    <w:rsid w:val="000B2B66"/>
    <w:rsid w:val="000C1F9C"/>
    <w:rsid w:val="000C5B0E"/>
    <w:rsid w:val="000D5EF5"/>
    <w:rsid w:val="000F3BF6"/>
    <w:rsid w:val="001004FF"/>
    <w:rsid w:val="00101437"/>
    <w:rsid w:val="00107050"/>
    <w:rsid w:val="0011221C"/>
    <w:rsid w:val="00113A3F"/>
    <w:rsid w:val="00114602"/>
    <w:rsid w:val="00140618"/>
    <w:rsid w:val="00152CBB"/>
    <w:rsid w:val="00160DE8"/>
    <w:rsid w:val="00177663"/>
    <w:rsid w:val="00194584"/>
    <w:rsid w:val="001A54AA"/>
    <w:rsid w:val="001B6A9A"/>
    <w:rsid w:val="001C1421"/>
    <w:rsid w:val="001C15E2"/>
    <w:rsid w:val="001C4AA6"/>
    <w:rsid w:val="001E421D"/>
    <w:rsid w:val="001F7919"/>
    <w:rsid w:val="00200FAB"/>
    <w:rsid w:val="0021054C"/>
    <w:rsid w:val="002168BC"/>
    <w:rsid w:val="00225AA2"/>
    <w:rsid w:val="00226E27"/>
    <w:rsid w:val="002271DE"/>
    <w:rsid w:val="00233994"/>
    <w:rsid w:val="0024248E"/>
    <w:rsid w:val="002635D9"/>
    <w:rsid w:val="002670CE"/>
    <w:rsid w:val="002676E2"/>
    <w:rsid w:val="0028627A"/>
    <w:rsid w:val="00286C11"/>
    <w:rsid w:val="002C0E90"/>
    <w:rsid w:val="002C40B0"/>
    <w:rsid w:val="002D1FFF"/>
    <w:rsid w:val="002F0911"/>
    <w:rsid w:val="002F1F1C"/>
    <w:rsid w:val="002F7AD9"/>
    <w:rsid w:val="003017D5"/>
    <w:rsid w:val="00307FC7"/>
    <w:rsid w:val="00321CF9"/>
    <w:rsid w:val="003351D8"/>
    <w:rsid w:val="003617B8"/>
    <w:rsid w:val="00370167"/>
    <w:rsid w:val="00370D3A"/>
    <w:rsid w:val="00373295"/>
    <w:rsid w:val="003756CC"/>
    <w:rsid w:val="003931D7"/>
    <w:rsid w:val="00395C61"/>
    <w:rsid w:val="003B482C"/>
    <w:rsid w:val="003C32B5"/>
    <w:rsid w:val="003C6C89"/>
    <w:rsid w:val="003D078B"/>
    <w:rsid w:val="003D59DC"/>
    <w:rsid w:val="003F7963"/>
    <w:rsid w:val="00400A34"/>
    <w:rsid w:val="00405F29"/>
    <w:rsid w:val="00411982"/>
    <w:rsid w:val="00421E4C"/>
    <w:rsid w:val="00434757"/>
    <w:rsid w:val="00435F3D"/>
    <w:rsid w:val="0043618E"/>
    <w:rsid w:val="00437968"/>
    <w:rsid w:val="00441BA0"/>
    <w:rsid w:val="00461D11"/>
    <w:rsid w:val="00467F1C"/>
    <w:rsid w:val="0048265F"/>
    <w:rsid w:val="004A6F9D"/>
    <w:rsid w:val="004D51FA"/>
    <w:rsid w:val="00513C78"/>
    <w:rsid w:val="00517F56"/>
    <w:rsid w:val="00520129"/>
    <w:rsid w:val="00536FAC"/>
    <w:rsid w:val="005375C7"/>
    <w:rsid w:val="005877EB"/>
    <w:rsid w:val="00590F28"/>
    <w:rsid w:val="005A254D"/>
    <w:rsid w:val="005C73CE"/>
    <w:rsid w:val="005D08E5"/>
    <w:rsid w:val="005D5252"/>
    <w:rsid w:val="005E2ACE"/>
    <w:rsid w:val="005E31C8"/>
    <w:rsid w:val="005E3492"/>
    <w:rsid w:val="005F5A2D"/>
    <w:rsid w:val="005F5C6E"/>
    <w:rsid w:val="006176F6"/>
    <w:rsid w:val="0063030D"/>
    <w:rsid w:val="0064378E"/>
    <w:rsid w:val="006456E9"/>
    <w:rsid w:val="0065074C"/>
    <w:rsid w:val="00650F0D"/>
    <w:rsid w:val="00651A0B"/>
    <w:rsid w:val="00653476"/>
    <w:rsid w:val="00656343"/>
    <w:rsid w:val="00656E1B"/>
    <w:rsid w:val="0065749D"/>
    <w:rsid w:val="006606DD"/>
    <w:rsid w:val="00665165"/>
    <w:rsid w:val="00667997"/>
    <w:rsid w:val="0067304A"/>
    <w:rsid w:val="006910E8"/>
    <w:rsid w:val="006A5BDF"/>
    <w:rsid w:val="006B0BE2"/>
    <w:rsid w:val="006C180C"/>
    <w:rsid w:val="006D2999"/>
    <w:rsid w:val="006D2FEF"/>
    <w:rsid w:val="006E770B"/>
    <w:rsid w:val="006F638F"/>
    <w:rsid w:val="006F6767"/>
    <w:rsid w:val="00705F72"/>
    <w:rsid w:val="00711C70"/>
    <w:rsid w:val="0071233F"/>
    <w:rsid w:val="007124F7"/>
    <w:rsid w:val="00717796"/>
    <w:rsid w:val="00722D16"/>
    <w:rsid w:val="0073012B"/>
    <w:rsid w:val="00731933"/>
    <w:rsid w:val="00733833"/>
    <w:rsid w:val="00750A5A"/>
    <w:rsid w:val="0076122C"/>
    <w:rsid w:val="00762250"/>
    <w:rsid w:val="00772451"/>
    <w:rsid w:val="00772A65"/>
    <w:rsid w:val="0079198E"/>
    <w:rsid w:val="00792A67"/>
    <w:rsid w:val="007A0141"/>
    <w:rsid w:val="007A1E37"/>
    <w:rsid w:val="007C7BF7"/>
    <w:rsid w:val="007D036F"/>
    <w:rsid w:val="007D136A"/>
    <w:rsid w:val="007D38C2"/>
    <w:rsid w:val="007D4AB9"/>
    <w:rsid w:val="007E0199"/>
    <w:rsid w:val="0081231C"/>
    <w:rsid w:val="00820B7E"/>
    <w:rsid w:val="00820BE0"/>
    <w:rsid w:val="00833D33"/>
    <w:rsid w:val="008527AD"/>
    <w:rsid w:val="0086665B"/>
    <w:rsid w:val="0087044F"/>
    <w:rsid w:val="00871F7F"/>
    <w:rsid w:val="00876AD9"/>
    <w:rsid w:val="008830BE"/>
    <w:rsid w:val="00883D5E"/>
    <w:rsid w:val="0089764A"/>
    <w:rsid w:val="00897D63"/>
    <w:rsid w:val="008B07F8"/>
    <w:rsid w:val="008D4BB3"/>
    <w:rsid w:val="008E40A4"/>
    <w:rsid w:val="008F09DC"/>
    <w:rsid w:val="008F616B"/>
    <w:rsid w:val="008F69EA"/>
    <w:rsid w:val="0090580E"/>
    <w:rsid w:val="00932F6E"/>
    <w:rsid w:val="00934701"/>
    <w:rsid w:val="009402F6"/>
    <w:rsid w:val="00994BEC"/>
    <w:rsid w:val="009C1256"/>
    <w:rsid w:val="009E2365"/>
    <w:rsid w:val="009F07B1"/>
    <w:rsid w:val="009F683A"/>
    <w:rsid w:val="00A0156C"/>
    <w:rsid w:val="00A06344"/>
    <w:rsid w:val="00A10BD8"/>
    <w:rsid w:val="00A1161D"/>
    <w:rsid w:val="00A152ED"/>
    <w:rsid w:val="00A17000"/>
    <w:rsid w:val="00A2675B"/>
    <w:rsid w:val="00A34063"/>
    <w:rsid w:val="00A4435C"/>
    <w:rsid w:val="00A44FFB"/>
    <w:rsid w:val="00A500D5"/>
    <w:rsid w:val="00A65A4C"/>
    <w:rsid w:val="00A67DF3"/>
    <w:rsid w:val="00A90E00"/>
    <w:rsid w:val="00A93978"/>
    <w:rsid w:val="00A93C6B"/>
    <w:rsid w:val="00A9454A"/>
    <w:rsid w:val="00AB38D1"/>
    <w:rsid w:val="00AC0BD3"/>
    <w:rsid w:val="00AC403B"/>
    <w:rsid w:val="00AC7354"/>
    <w:rsid w:val="00AD3DFC"/>
    <w:rsid w:val="00AF30A1"/>
    <w:rsid w:val="00AF4F26"/>
    <w:rsid w:val="00AF54E1"/>
    <w:rsid w:val="00B03930"/>
    <w:rsid w:val="00B07AAD"/>
    <w:rsid w:val="00B1147B"/>
    <w:rsid w:val="00B3520D"/>
    <w:rsid w:val="00B4752B"/>
    <w:rsid w:val="00B67BA7"/>
    <w:rsid w:val="00B8100E"/>
    <w:rsid w:val="00B8444A"/>
    <w:rsid w:val="00B93825"/>
    <w:rsid w:val="00BC0CED"/>
    <w:rsid w:val="00BC374E"/>
    <w:rsid w:val="00BD5070"/>
    <w:rsid w:val="00BE2555"/>
    <w:rsid w:val="00BF687E"/>
    <w:rsid w:val="00BF6935"/>
    <w:rsid w:val="00C0031C"/>
    <w:rsid w:val="00C01BC7"/>
    <w:rsid w:val="00C17CAF"/>
    <w:rsid w:val="00C27F50"/>
    <w:rsid w:val="00C577AD"/>
    <w:rsid w:val="00C678B2"/>
    <w:rsid w:val="00C771B1"/>
    <w:rsid w:val="00C87598"/>
    <w:rsid w:val="00C9081E"/>
    <w:rsid w:val="00C909C1"/>
    <w:rsid w:val="00C927BD"/>
    <w:rsid w:val="00C94F1C"/>
    <w:rsid w:val="00CB17FD"/>
    <w:rsid w:val="00CB6DEE"/>
    <w:rsid w:val="00CD10CD"/>
    <w:rsid w:val="00CD5468"/>
    <w:rsid w:val="00CE14F2"/>
    <w:rsid w:val="00CF3B5D"/>
    <w:rsid w:val="00CF55B2"/>
    <w:rsid w:val="00D10065"/>
    <w:rsid w:val="00D23F31"/>
    <w:rsid w:val="00D40AD4"/>
    <w:rsid w:val="00D47BBF"/>
    <w:rsid w:val="00D47EFF"/>
    <w:rsid w:val="00D5237A"/>
    <w:rsid w:val="00D52DFE"/>
    <w:rsid w:val="00D559A2"/>
    <w:rsid w:val="00D65234"/>
    <w:rsid w:val="00D7014B"/>
    <w:rsid w:val="00DB41E0"/>
    <w:rsid w:val="00DB46DB"/>
    <w:rsid w:val="00DC1A93"/>
    <w:rsid w:val="00DC44D8"/>
    <w:rsid w:val="00DD1B69"/>
    <w:rsid w:val="00DE564A"/>
    <w:rsid w:val="00DE68EA"/>
    <w:rsid w:val="00DF03D3"/>
    <w:rsid w:val="00DF2B75"/>
    <w:rsid w:val="00E01A2B"/>
    <w:rsid w:val="00E12EB7"/>
    <w:rsid w:val="00E16E3A"/>
    <w:rsid w:val="00E201F5"/>
    <w:rsid w:val="00E23399"/>
    <w:rsid w:val="00E417D4"/>
    <w:rsid w:val="00E767CF"/>
    <w:rsid w:val="00E77672"/>
    <w:rsid w:val="00E81ECC"/>
    <w:rsid w:val="00E91753"/>
    <w:rsid w:val="00EA4465"/>
    <w:rsid w:val="00EA4761"/>
    <w:rsid w:val="00EB0395"/>
    <w:rsid w:val="00EB430C"/>
    <w:rsid w:val="00ED2274"/>
    <w:rsid w:val="00ED3F06"/>
    <w:rsid w:val="00ED6B6F"/>
    <w:rsid w:val="00ED7A81"/>
    <w:rsid w:val="00EF0406"/>
    <w:rsid w:val="00F26239"/>
    <w:rsid w:val="00F337CB"/>
    <w:rsid w:val="00F54A40"/>
    <w:rsid w:val="00F6583D"/>
    <w:rsid w:val="00F66F12"/>
    <w:rsid w:val="00F756A9"/>
    <w:rsid w:val="00F769B9"/>
    <w:rsid w:val="00F77826"/>
    <w:rsid w:val="00F83B1E"/>
    <w:rsid w:val="00F85973"/>
    <w:rsid w:val="00F91B12"/>
    <w:rsid w:val="00F924BA"/>
    <w:rsid w:val="00F92CE1"/>
    <w:rsid w:val="00FB4BDE"/>
    <w:rsid w:val="00FC24AF"/>
    <w:rsid w:val="00FD0E39"/>
    <w:rsid w:val="00FE2C9F"/>
    <w:rsid w:val="00FF33D8"/>
    <w:rsid w:val="00FF6E43"/>
    <w:rsid w:val="57DA76CE"/>
    <w:rsid w:val="5AD1AE66"/>
    <w:rsid w:val="71ADD88A"/>
    <w:rsid w:val="7776F9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183C7"/>
  <w15:docId w15:val="{F562F069-7CD7-4B49-BB78-94DAC4E1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39"/>
    <w:pPr>
      <w:spacing w:before="240" w:after="120" w:line="240" w:lineRule="auto"/>
    </w:pPr>
  </w:style>
  <w:style w:type="paragraph" w:styleId="Heading1">
    <w:name w:val="heading 1"/>
    <w:basedOn w:val="Normal"/>
    <w:next w:val="Normal"/>
    <w:link w:val="Heading1Char"/>
    <w:uiPriority w:val="9"/>
    <w:qFormat/>
    <w:rsid w:val="00E16E3A"/>
    <w:pPr>
      <w:spacing w:before="360" w:after="240"/>
      <w:outlineLvl w:val="0"/>
    </w:pPr>
    <w:rPr>
      <w:rFonts w:ascii="Nunito Sans SemiBold" w:hAnsi="Nunito Sans SemiBold"/>
      <w:sz w:val="36"/>
      <w:szCs w:val="36"/>
    </w:rPr>
  </w:style>
  <w:style w:type="paragraph" w:styleId="Heading2">
    <w:name w:val="heading 2"/>
    <w:basedOn w:val="Heading1"/>
    <w:next w:val="Normal"/>
    <w:link w:val="Heading2Char"/>
    <w:uiPriority w:val="9"/>
    <w:unhideWhenUsed/>
    <w:qFormat/>
    <w:rsid w:val="00E16E3A"/>
    <w:pPr>
      <w:spacing w:before="240"/>
      <w:outlineLvl w:val="1"/>
    </w:pPr>
    <w:rPr>
      <w:sz w:val="28"/>
      <w:szCs w:val="28"/>
    </w:rPr>
  </w:style>
  <w:style w:type="paragraph" w:styleId="Heading3">
    <w:name w:val="heading 3"/>
    <w:basedOn w:val="Heading2"/>
    <w:next w:val="Normal"/>
    <w:link w:val="Heading3Char"/>
    <w:uiPriority w:val="9"/>
    <w:unhideWhenUsed/>
    <w:qFormat/>
    <w:rsid w:val="00E16E3A"/>
    <w:pPr>
      <w:outlineLvl w:val="2"/>
    </w:pPr>
    <w:rPr>
      <w:rFonts w:ascii="Nunito Sans" w:hAnsi="Nunito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rsid w:val="00F54A40"/>
  </w:style>
  <w:style w:type="character" w:customStyle="1" w:styleId="Heading1Char">
    <w:name w:val="Heading 1 Char"/>
    <w:basedOn w:val="DefaultParagraphFont"/>
    <w:link w:val="Heading1"/>
    <w:uiPriority w:val="9"/>
    <w:rsid w:val="00E16E3A"/>
    <w:rPr>
      <w:rFonts w:ascii="Nunito Sans SemiBold" w:hAnsi="Nunito Sans SemiBold"/>
      <w:sz w:val="36"/>
      <w:szCs w:val="36"/>
    </w:rPr>
  </w:style>
  <w:style w:type="paragraph" w:styleId="Header">
    <w:name w:val="header"/>
    <w:basedOn w:val="Normal"/>
    <w:link w:val="HeaderChar"/>
    <w:uiPriority w:val="99"/>
    <w:unhideWhenUsed/>
    <w:rsid w:val="00F54A40"/>
    <w:pPr>
      <w:tabs>
        <w:tab w:val="center" w:pos="4513"/>
        <w:tab w:val="right" w:pos="9026"/>
      </w:tabs>
      <w:spacing w:after="0"/>
    </w:pPr>
  </w:style>
  <w:style w:type="character" w:customStyle="1" w:styleId="HeaderChar">
    <w:name w:val="Header Char"/>
    <w:basedOn w:val="DefaultParagraphFont"/>
    <w:link w:val="Header"/>
    <w:uiPriority w:val="99"/>
    <w:rsid w:val="00F54A40"/>
  </w:style>
  <w:style w:type="paragraph" w:styleId="Footer">
    <w:name w:val="footer"/>
    <w:basedOn w:val="Normal"/>
    <w:link w:val="FooterChar"/>
    <w:uiPriority w:val="99"/>
    <w:unhideWhenUsed/>
    <w:rsid w:val="00F54A40"/>
    <w:pPr>
      <w:tabs>
        <w:tab w:val="center" w:pos="4513"/>
        <w:tab w:val="right" w:pos="9026"/>
      </w:tabs>
      <w:spacing w:after="0"/>
    </w:pPr>
  </w:style>
  <w:style w:type="character" w:customStyle="1" w:styleId="FooterChar">
    <w:name w:val="Footer Char"/>
    <w:basedOn w:val="DefaultParagraphFont"/>
    <w:link w:val="Footer"/>
    <w:uiPriority w:val="99"/>
    <w:rsid w:val="00F54A40"/>
  </w:style>
  <w:style w:type="paragraph" w:styleId="NormalWeb">
    <w:name w:val="Normal (Web)"/>
    <w:basedOn w:val="Normal"/>
    <w:uiPriority w:val="99"/>
    <w:unhideWhenUsed/>
    <w:rsid w:val="00F54A40"/>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link w:val="ListParagraphChar"/>
    <w:uiPriority w:val="34"/>
    <w:qFormat/>
    <w:rsid w:val="00F54A40"/>
    <w:pPr>
      <w:ind w:left="720"/>
      <w:contextualSpacing/>
    </w:pPr>
  </w:style>
  <w:style w:type="character" w:customStyle="1" w:styleId="Heading2Char">
    <w:name w:val="Heading 2 Char"/>
    <w:basedOn w:val="DefaultParagraphFont"/>
    <w:link w:val="Heading2"/>
    <w:uiPriority w:val="9"/>
    <w:rsid w:val="00E16E3A"/>
    <w:rPr>
      <w:rFonts w:ascii="Nunito Sans SemiBold" w:hAnsi="Nunito Sans SemiBold"/>
      <w:sz w:val="28"/>
      <w:szCs w:val="28"/>
    </w:rPr>
  </w:style>
  <w:style w:type="paragraph" w:customStyle="1" w:styleId="Bulletlistlevel1">
    <w:name w:val="Bullet list level 1"/>
    <w:basedOn w:val="ListParagraph"/>
    <w:link w:val="Bulletlistlevel1Char"/>
    <w:rsid w:val="00A152ED"/>
    <w:pPr>
      <w:numPr>
        <w:numId w:val="1"/>
      </w:numPr>
      <w:spacing w:before="120"/>
      <w:contextualSpacing w:val="0"/>
    </w:pPr>
  </w:style>
  <w:style w:type="paragraph" w:customStyle="1" w:styleId="Bulletlistlevel2">
    <w:name w:val="Bullet list level 2"/>
    <w:basedOn w:val="Bulletlistlevel1"/>
    <w:link w:val="Bulletlistlevel2Char"/>
    <w:rsid w:val="00AB38D1"/>
    <w:pPr>
      <w:numPr>
        <w:ilvl w:val="3"/>
      </w:numPr>
      <w:tabs>
        <w:tab w:val="num" w:pos="360"/>
      </w:tabs>
      <w:ind w:left="1491" w:hanging="357"/>
    </w:pPr>
    <w:rPr>
      <w:sz w:val="20"/>
    </w:rPr>
  </w:style>
  <w:style w:type="character" w:customStyle="1" w:styleId="ListParagraphChar">
    <w:name w:val="List Paragraph Char"/>
    <w:basedOn w:val="DefaultParagraphFont"/>
    <w:link w:val="ListParagraph"/>
    <w:uiPriority w:val="34"/>
    <w:rsid w:val="00E16E3A"/>
    <w:rPr>
      <w:rFonts w:ascii="Nunito Sans" w:hAnsi="Nunito Sans"/>
    </w:rPr>
  </w:style>
  <w:style w:type="character" w:customStyle="1" w:styleId="Bulletlistlevel1Char">
    <w:name w:val="Bullet list level 1 Char"/>
    <w:basedOn w:val="ListParagraphChar"/>
    <w:link w:val="Bulletlistlevel1"/>
    <w:rsid w:val="00A152ED"/>
    <w:rPr>
      <w:rFonts w:ascii="Nunito Sans" w:hAnsi="Nunito Sans"/>
    </w:rPr>
  </w:style>
  <w:style w:type="character" w:customStyle="1" w:styleId="Heading3Char">
    <w:name w:val="Heading 3 Char"/>
    <w:basedOn w:val="DefaultParagraphFont"/>
    <w:link w:val="Heading3"/>
    <w:uiPriority w:val="9"/>
    <w:rsid w:val="00E16E3A"/>
    <w:rPr>
      <w:rFonts w:ascii="Nunito Sans" w:hAnsi="Nunito Sans"/>
      <w:sz w:val="28"/>
      <w:szCs w:val="28"/>
    </w:rPr>
  </w:style>
  <w:style w:type="character" w:customStyle="1" w:styleId="Bulletlistlevel2Char">
    <w:name w:val="Bullet list level 2 Char"/>
    <w:basedOn w:val="Bulletlistlevel1Char"/>
    <w:link w:val="Bulletlistlevel2"/>
    <w:rsid w:val="00AB38D1"/>
    <w:rPr>
      <w:rFonts w:ascii="Nunito Sans" w:hAnsi="Nunito Sans"/>
      <w:sz w:val="20"/>
    </w:rPr>
  </w:style>
  <w:style w:type="paragraph" w:styleId="Title">
    <w:name w:val="Title"/>
    <w:basedOn w:val="Heading3"/>
    <w:next w:val="Normal"/>
    <w:link w:val="TitleChar"/>
    <w:uiPriority w:val="10"/>
    <w:qFormat/>
    <w:rsid w:val="001C4AA6"/>
    <w:pPr>
      <w:spacing w:before="360" w:after="360"/>
    </w:pPr>
    <w:rPr>
      <w:rFonts w:ascii="Nunito Sans Black" w:hAnsi="Nunito Sans Black"/>
      <w:sz w:val="44"/>
      <w:szCs w:val="44"/>
    </w:rPr>
  </w:style>
  <w:style w:type="character" w:customStyle="1" w:styleId="TitleChar">
    <w:name w:val="Title Char"/>
    <w:basedOn w:val="DefaultParagraphFont"/>
    <w:link w:val="Title"/>
    <w:uiPriority w:val="10"/>
    <w:rsid w:val="001C4AA6"/>
    <w:rPr>
      <w:rFonts w:ascii="Nunito Sans Black" w:hAnsi="Nunito Sans Black"/>
      <w:sz w:val="44"/>
      <w:szCs w:val="44"/>
    </w:rPr>
  </w:style>
  <w:style w:type="paragraph" w:styleId="Quote">
    <w:name w:val="Quote"/>
    <w:basedOn w:val="Normal"/>
    <w:next w:val="Normal"/>
    <w:link w:val="QuoteChar"/>
    <w:uiPriority w:val="29"/>
    <w:qFormat/>
    <w:rsid w:val="00AB38D1"/>
    <w:pPr>
      <w:ind w:left="567" w:right="567"/>
    </w:pPr>
    <w:rPr>
      <w:i/>
      <w:iCs/>
      <w:color w:val="808080" w:themeColor="background1" w:themeShade="80"/>
      <w:sz w:val="20"/>
      <w:szCs w:val="20"/>
    </w:rPr>
  </w:style>
  <w:style w:type="character" w:customStyle="1" w:styleId="QuoteChar">
    <w:name w:val="Quote Char"/>
    <w:basedOn w:val="DefaultParagraphFont"/>
    <w:link w:val="Quote"/>
    <w:uiPriority w:val="29"/>
    <w:rsid w:val="00AB38D1"/>
    <w:rPr>
      <w:rFonts w:ascii="Nunito Sans" w:hAnsi="Nunito Sans"/>
      <w:i/>
      <w:iCs/>
      <w:color w:val="808080" w:themeColor="background1" w:themeShade="80"/>
      <w:sz w:val="20"/>
      <w:szCs w:val="20"/>
    </w:rPr>
  </w:style>
  <w:style w:type="character" w:styleId="Hyperlink">
    <w:name w:val="Hyperlink"/>
    <w:basedOn w:val="DefaultParagraphFont"/>
    <w:uiPriority w:val="99"/>
    <w:unhideWhenUsed/>
    <w:rsid w:val="00AB38D1"/>
    <w:rPr>
      <w:color w:val="0000FF"/>
      <w:u w:val="single"/>
    </w:rPr>
  </w:style>
  <w:style w:type="character" w:customStyle="1" w:styleId="il">
    <w:name w:val="il"/>
    <w:basedOn w:val="DefaultParagraphFont"/>
    <w:rsid w:val="00AB38D1"/>
  </w:style>
  <w:style w:type="table" w:styleId="TableGrid">
    <w:name w:val="Table Grid"/>
    <w:basedOn w:val="TableNormal"/>
    <w:uiPriority w:val="39"/>
    <w:rsid w:val="00750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054C"/>
    <w:rPr>
      <w:color w:val="605E5C"/>
      <w:shd w:val="clear" w:color="auto" w:fill="E1DFDD"/>
    </w:rPr>
  </w:style>
  <w:style w:type="paragraph" w:customStyle="1" w:styleId="SubListLevel1">
    <w:name w:val="SubList Level 1"/>
    <w:basedOn w:val="Bulletlistlevel1"/>
    <w:link w:val="SubListLevel1Char"/>
    <w:qFormat/>
    <w:rsid w:val="00A152ED"/>
    <w:pPr>
      <w:numPr>
        <w:numId w:val="2"/>
      </w:numPr>
    </w:pPr>
  </w:style>
  <w:style w:type="paragraph" w:customStyle="1" w:styleId="SubListMinor">
    <w:name w:val="SubListMinor"/>
    <w:basedOn w:val="Bulletlistlevel2"/>
    <w:link w:val="SubListMinorChar"/>
    <w:qFormat/>
    <w:rsid w:val="00BE2555"/>
    <w:pPr>
      <w:numPr>
        <w:numId w:val="3"/>
      </w:numPr>
      <w:tabs>
        <w:tab w:val="num" w:pos="360"/>
      </w:tabs>
      <w:ind w:left="1560" w:hanging="142"/>
    </w:pPr>
    <w:rPr>
      <w:spacing w:val="2"/>
    </w:rPr>
  </w:style>
  <w:style w:type="character" w:customStyle="1" w:styleId="SubListLevel1Char">
    <w:name w:val="SubList Level 1 Char"/>
    <w:basedOn w:val="Bulletlistlevel1Char"/>
    <w:link w:val="SubListLevel1"/>
    <w:rsid w:val="00A152ED"/>
    <w:rPr>
      <w:rFonts w:ascii="Nunito Sans" w:hAnsi="Nunito Sans"/>
    </w:rPr>
  </w:style>
  <w:style w:type="paragraph" w:styleId="TOCHeading">
    <w:name w:val="TOC Heading"/>
    <w:basedOn w:val="Heading1"/>
    <w:next w:val="Normal"/>
    <w:uiPriority w:val="39"/>
    <w:unhideWhenUsed/>
    <w:qFormat/>
    <w:rsid w:val="00DC44D8"/>
    <w:pPr>
      <w:keepNext/>
      <w:keepLines/>
      <w:spacing w:before="240" w:after="0" w:line="259" w:lineRule="auto"/>
      <w:outlineLvl w:val="9"/>
    </w:pPr>
    <w:rPr>
      <w:rFonts w:asciiTheme="majorHAnsi" w:eastAsiaTheme="majorEastAsia" w:hAnsiTheme="majorHAnsi" w:cstheme="majorBidi"/>
      <w:color w:val="1E1B1B" w:themeColor="accent1" w:themeShade="BF"/>
      <w:sz w:val="32"/>
      <w:szCs w:val="32"/>
      <w:lang w:val="en-US"/>
    </w:rPr>
  </w:style>
  <w:style w:type="character" w:customStyle="1" w:styleId="SubListMinorChar">
    <w:name w:val="SubListMinor Char"/>
    <w:basedOn w:val="Bulletlistlevel2Char"/>
    <w:link w:val="SubListMinor"/>
    <w:rsid w:val="00BE2555"/>
    <w:rPr>
      <w:rFonts w:ascii="Nunito Sans" w:hAnsi="Nunito Sans"/>
      <w:spacing w:val="2"/>
      <w:sz w:val="20"/>
    </w:rPr>
  </w:style>
  <w:style w:type="paragraph" w:styleId="TOC3">
    <w:name w:val="toc 3"/>
    <w:basedOn w:val="Normal"/>
    <w:next w:val="Normal"/>
    <w:autoRedefine/>
    <w:uiPriority w:val="39"/>
    <w:unhideWhenUsed/>
    <w:rsid w:val="00DC44D8"/>
    <w:pPr>
      <w:spacing w:after="100"/>
      <w:ind w:left="440"/>
    </w:pPr>
  </w:style>
  <w:style w:type="paragraph" w:styleId="TOC2">
    <w:name w:val="toc 2"/>
    <w:basedOn w:val="Normal"/>
    <w:next w:val="Normal"/>
    <w:autoRedefine/>
    <w:uiPriority w:val="39"/>
    <w:unhideWhenUsed/>
    <w:rsid w:val="00DC44D8"/>
    <w:pPr>
      <w:spacing w:after="100"/>
      <w:ind w:left="220"/>
    </w:pPr>
  </w:style>
  <w:style w:type="paragraph" w:styleId="TOC1">
    <w:name w:val="toc 1"/>
    <w:basedOn w:val="Normal"/>
    <w:next w:val="Normal"/>
    <w:autoRedefine/>
    <w:uiPriority w:val="39"/>
    <w:unhideWhenUsed/>
    <w:rsid w:val="00DC44D8"/>
    <w:pPr>
      <w:spacing w:after="100"/>
    </w:pPr>
  </w:style>
  <w:style w:type="paragraph" w:styleId="BalloonText">
    <w:name w:val="Balloon Text"/>
    <w:basedOn w:val="Normal"/>
    <w:link w:val="BalloonTextChar"/>
    <w:uiPriority w:val="99"/>
    <w:semiHidden/>
    <w:unhideWhenUsed/>
    <w:rsid w:val="00ED6B6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B6F"/>
    <w:rPr>
      <w:rFonts w:ascii="Segoe UI" w:hAnsi="Segoe UI" w:cs="Segoe UI"/>
      <w:sz w:val="18"/>
      <w:szCs w:val="18"/>
    </w:rPr>
  </w:style>
  <w:style w:type="character" w:styleId="CommentReference">
    <w:name w:val="annotation reference"/>
    <w:basedOn w:val="DefaultParagraphFont"/>
    <w:uiPriority w:val="99"/>
    <w:semiHidden/>
    <w:unhideWhenUsed/>
    <w:rsid w:val="00400A34"/>
    <w:rPr>
      <w:sz w:val="16"/>
      <w:szCs w:val="16"/>
    </w:rPr>
  </w:style>
  <w:style w:type="paragraph" w:styleId="CommentText">
    <w:name w:val="annotation text"/>
    <w:basedOn w:val="Normal"/>
    <w:link w:val="CommentTextChar"/>
    <w:uiPriority w:val="99"/>
    <w:semiHidden/>
    <w:unhideWhenUsed/>
    <w:rsid w:val="00400A34"/>
    <w:rPr>
      <w:sz w:val="20"/>
      <w:szCs w:val="20"/>
    </w:rPr>
  </w:style>
  <w:style w:type="character" w:customStyle="1" w:styleId="CommentTextChar">
    <w:name w:val="Comment Text Char"/>
    <w:basedOn w:val="DefaultParagraphFont"/>
    <w:link w:val="CommentText"/>
    <w:uiPriority w:val="99"/>
    <w:semiHidden/>
    <w:rsid w:val="00400A34"/>
    <w:rPr>
      <w:sz w:val="20"/>
      <w:szCs w:val="20"/>
    </w:rPr>
  </w:style>
  <w:style w:type="paragraph" w:styleId="CommentSubject">
    <w:name w:val="annotation subject"/>
    <w:basedOn w:val="CommentText"/>
    <w:next w:val="CommentText"/>
    <w:link w:val="CommentSubjectChar"/>
    <w:uiPriority w:val="99"/>
    <w:semiHidden/>
    <w:unhideWhenUsed/>
    <w:rsid w:val="00400A34"/>
    <w:rPr>
      <w:b/>
      <w:bCs/>
    </w:rPr>
  </w:style>
  <w:style w:type="character" w:customStyle="1" w:styleId="CommentSubjectChar">
    <w:name w:val="Comment Subject Char"/>
    <w:basedOn w:val="CommentTextChar"/>
    <w:link w:val="CommentSubject"/>
    <w:uiPriority w:val="99"/>
    <w:semiHidden/>
    <w:rsid w:val="00400A34"/>
    <w:rPr>
      <w:b/>
      <w:bCs/>
      <w:sz w:val="20"/>
      <w:szCs w:val="20"/>
    </w:rPr>
  </w:style>
  <w:style w:type="table" w:customStyle="1" w:styleId="TableGrid1">
    <w:name w:val="Table Grid1"/>
    <w:basedOn w:val="TableNormal"/>
    <w:next w:val="TableGrid"/>
    <w:uiPriority w:val="39"/>
    <w:rsid w:val="00400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link w:val="Style1"/>
    <w:rsid w:val="00792A67"/>
    <w:rPr>
      <w:rFonts w:ascii="Nunito Sans SemiBold" w:hAnsi="Nunito Sans SemiBold"/>
      <w:sz w:val="36"/>
      <w:szCs w:val="36"/>
    </w:rPr>
  </w:style>
  <w:style w:type="paragraph" w:customStyle="1" w:styleId="BodyCopy">
    <w:name w:val="Body Copy"/>
    <w:basedOn w:val="Normal"/>
    <w:uiPriority w:val="99"/>
    <w:rsid w:val="001C15E2"/>
    <w:pPr>
      <w:autoSpaceDE w:val="0"/>
      <w:autoSpaceDN w:val="0"/>
      <w:adjustRightInd w:val="0"/>
      <w:spacing w:before="0" w:after="304" w:line="220" w:lineRule="atLeast"/>
      <w:textAlignment w:val="center"/>
    </w:pPr>
    <w:rPr>
      <w:rFonts w:ascii="Gibson Light" w:hAnsi="Gibson Light" w:cs="Gibson Light"/>
      <w:color w:val="282424"/>
      <w:spacing w:val="4"/>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8947">
      <w:bodyDiv w:val="1"/>
      <w:marLeft w:val="0"/>
      <w:marRight w:val="0"/>
      <w:marTop w:val="0"/>
      <w:marBottom w:val="0"/>
      <w:divBdr>
        <w:top w:val="none" w:sz="0" w:space="0" w:color="auto"/>
        <w:left w:val="none" w:sz="0" w:space="0" w:color="auto"/>
        <w:bottom w:val="none" w:sz="0" w:space="0" w:color="auto"/>
        <w:right w:val="none" w:sz="0" w:space="0" w:color="auto"/>
      </w:divBdr>
    </w:div>
    <w:div w:id="274948028">
      <w:bodyDiv w:val="1"/>
      <w:marLeft w:val="0"/>
      <w:marRight w:val="0"/>
      <w:marTop w:val="0"/>
      <w:marBottom w:val="0"/>
      <w:divBdr>
        <w:top w:val="none" w:sz="0" w:space="0" w:color="auto"/>
        <w:left w:val="none" w:sz="0" w:space="0" w:color="auto"/>
        <w:bottom w:val="none" w:sz="0" w:space="0" w:color="auto"/>
        <w:right w:val="none" w:sz="0" w:space="0" w:color="auto"/>
      </w:divBdr>
    </w:div>
    <w:div w:id="558900956">
      <w:bodyDiv w:val="1"/>
      <w:marLeft w:val="0"/>
      <w:marRight w:val="0"/>
      <w:marTop w:val="0"/>
      <w:marBottom w:val="0"/>
      <w:divBdr>
        <w:top w:val="none" w:sz="0" w:space="0" w:color="auto"/>
        <w:left w:val="none" w:sz="0" w:space="0" w:color="auto"/>
        <w:bottom w:val="none" w:sz="0" w:space="0" w:color="auto"/>
        <w:right w:val="none" w:sz="0" w:space="0" w:color="auto"/>
      </w:divBdr>
      <w:divsChild>
        <w:div w:id="738794017">
          <w:marLeft w:val="0"/>
          <w:marRight w:val="0"/>
          <w:marTop w:val="0"/>
          <w:marBottom w:val="0"/>
          <w:divBdr>
            <w:top w:val="none" w:sz="0" w:space="0" w:color="auto"/>
            <w:left w:val="none" w:sz="0" w:space="0" w:color="auto"/>
            <w:bottom w:val="none" w:sz="0" w:space="0" w:color="auto"/>
            <w:right w:val="none" w:sz="0" w:space="0" w:color="auto"/>
          </w:divBdr>
        </w:div>
      </w:divsChild>
    </w:div>
    <w:div w:id="880480054">
      <w:bodyDiv w:val="1"/>
      <w:marLeft w:val="0"/>
      <w:marRight w:val="0"/>
      <w:marTop w:val="0"/>
      <w:marBottom w:val="0"/>
      <w:divBdr>
        <w:top w:val="none" w:sz="0" w:space="0" w:color="auto"/>
        <w:left w:val="none" w:sz="0" w:space="0" w:color="auto"/>
        <w:bottom w:val="none" w:sz="0" w:space="0" w:color="auto"/>
        <w:right w:val="none" w:sz="0" w:space="0" w:color="auto"/>
      </w:divBdr>
    </w:div>
    <w:div w:id="890767109">
      <w:bodyDiv w:val="1"/>
      <w:marLeft w:val="0"/>
      <w:marRight w:val="0"/>
      <w:marTop w:val="0"/>
      <w:marBottom w:val="0"/>
      <w:divBdr>
        <w:top w:val="none" w:sz="0" w:space="0" w:color="auto"/>
        <w:left w:val="none" w:sz="0" w:space="0" w:color="auto"/>
        <w:bottom w:val="none" w:sz="0" w:space="0" w:color="auto"/>
        <w:right w:val="none" w:sz="0" w:space="0" w:color="auto"/>
      </w:divBdr>
    </w:div>
    <w:div w:id="1074163991">
      <w:bodyDiv w:val="1"/>
      <w:marLeft w:val="0"/>
      <w:marRight w:val="0"/>
      <w:marTop w:val="0"/>
      <w:marBottom w:val="0"/>
      <w:divBdr>
        <w:top w:val="none" w:sz="0" w:space="0" w:color="auto"/>
        <w:left w:val="none" w:sz="0" w:space="0" w:color="auto"/>
        <w:bottom w:val="none" w:sz="0" w:space="0" w:color="auto"/>
        <w:right w:val="none" w:sz="0" w:space="0" w:color="auto"/>
      </w:divBdr>
    </w:div>
    <w:div w:id="1256473102">
      <w:bodyDiv w:val="1"/>
      <w:marLeft w:val="0"/>
      <w:marRight w:val="0"/>
      <w:marTop w:val="0"/>
      <w:marBottom w:val="0"/>
      <w:divBdr>
        <w:top w:val="none" w:sz="0" w:space="0" w:color="auto"/>
        <w:left w:val="none" w:sz="0" w:space="0" w:color="auto"/>
        <w:bottom w:val="none" w:sz="0" w:space="0" w:color="auto"/>
        <w:right w:val="none" w:sz="0" w:space="0" w:color="auto"/>
      </w:divBdr>
    </w:div>
    <w:div w:id="1737430694">
      <w:bodyDiv w:val="1"/>
      <w:marLeft w:val="0"/>
      <w:marRight w:val="0"/>
      <w:marTop w:val="0"/>
      <w:marBottom w:val="0"/>
      <w:divBdr>
        <w:top w:val="none" w:sz="0" w:space="0" w:color="auto"/>
        <w:left w:val="none" w:sz="0" w:space="0" w:color="auto"/>
        <w:bottom w:val="none" w:sz="0" w:space="0" w:color="auto"/>
        <w:right w:val="none" w:sz="0" w:space="0" w:color="auto"/>
      </w:divBdr>
    </w:div>
    <w:div w:id="1771703592">
      <w:bodyDiv w:val="1"/>
      <w:marLeft w:val="0"/>
      <w:marRight w:val="0"/>
      <w:marTop w:val="0"/>
      <w:marBottom w:val="0"/>
      <w:divBdr>
        <w:top w:val="none" w:sz="0" w:space="0" w:color="auto"/>
        <w:left w:val="none" w:sz="0" w:space="0" w:color="auto"/>
        <w:bottom w:val="none" w:sz="0" w:space="0" w:color="auto"/>
        <w:right w:val="none" w:sz="0" w:space="0" w:color="auto"/>
      </w:divBdr>
    </w:div>
    <w:div w:id="1849370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nie%20Tuttle\Documents\Custom%20Office%20Templates\TUU%20Template.dotx" TargetMode="External"/></Relationships>
</file>

<file path=word/theme/theme1.xml><?xml version="1.0" encoding="utf-8"?>
<a:theme xmlns:a="http://schemas.openxmlformats.org/drawingml/2006/main" name="Office Theme">
  <a:themeElements>
    <a:clrScheme name="TUU Colour Scheme">
      <a:dk1>
        <a:srgbClr val="292424"/>
      </a:dk1>
      <a:lt1>
        <a:srgbClr val="FFFFFF"/>
      </a:lt1>
      <a:dk2>
        <a:srgbClr val="004851"/>
      </a:dk2>
      <a:lt2>
        <a:srgbClr val="EBB34F"/>
      </a:lt2>
      <a:accent1>
        <a:srgbClr val="292424"/>
      </a:accent1>
      <a:accent2>
        <a:srgbClr val="D35034"/>
      </a:accent2>
      <a:accent3>
        <a:srgbClr val="91C0CB"/>
      </a:accent3>
      <a:accent4>
        <a:srgbClr val="EBB34F"/>
      </a:accent4>
      <a:accent5>
        <a:srgbClr val="004851"/>
      </a:accent5>
      <a:accent6>
        <a:srgbClr val="004851"/>
      </a:accent6>
      <a:hlink>
        <a:srgbClr val="D35034"/>
      </a:hlink>
      <a:folHlink>
        <a:srgbClr val="91C0CB"/>
      </a:folHlink>
    </a:clrScheme>
    <a:fontScheme name="TUU Fonts">
      <a:majorFont>
        <a:latin typeface="Nunito Sans SemiBold"/>
        <a:ea typeface=""/>
        <a:cs typeface=""/>
      </a:majorFont>
      <a:minorFont>
        <a:latin typeface="Nunit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a5a41-0676-4509-8b23-b37c11c669c5">
      <Terms xmlns="http://schemas.microsoft.com/office/infopath/2007/PartnerControls"/>
    </lcf76f155ced4ddcb4097134ff3c332f>
    <TaxCatchAll xmlns="2d221494-178b-4357-bea6-3a87c5967e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6DA90569BD694EB1A65175BD1B4C1A" ma:contentTypeVersion="20" ma:contentTypeDescription="Create a new document." ma:contentTypeScope="" ma:versionID="c441aed4449637727447b6f38c7e1940">
  <xsd:schema xmlns:xsd="http://www.w3.org/2001/XMLSchema" xmlns:xs="http://www.w3.org/2001/XMLSchema" xmlns:p="http://schemas.microsoft.com/office/2006/metadata/properties" xmlns:ns2="a9ca5a41-0676-4509-8b23-b37c11c669c5" xmlns:ns3="bed3c07b-2e1c-4bae-8c69-9bb23a5ca625" xmlns:ns4="2d221494-178b-4357-bea6-3a87c5967eb4" targetNamespace="http://schemas.microsoft.com/office/2006/metadata/properties" ma:root="true" ma:fieldsID="f4d29b050c2c16a0111c47194dcb83e4" ns2:_="" ns3:_="" ns4:_="">
    <xsd:import namespace="a9ca5a41-0676-4509-8b23-b37c11c669c5"/>
    <xsd:import namespace="bed3c07b-2e1c-4bae-8c69-9bb23a5ca625"/>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a5a41-0676-4509-8b23-b37c11c66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d3c07b-2e1c-4bae-8c69-9bb23a5ca6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d13dfa8-4a7b-4f13-b64a-b77512736950}" ma:internalName="TaxCatchAll" ma:showField="CatchAllData" ma:web="bed3c07b-2e1c-4bae-8c69-9bb23a5ca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62C47-9E93-4975-A5F1-85C0E548C9E4}">
  <ds:schemaRefs>
    <ds:schemaRef ds:uri="http://schemas.microsoft.com/office/2006/metadata/properties"/>
    <ds:schemaRef ds:uri="http://schemas.microsoft.com/office/infopath/2007/PartnerControls"/>
    <ds:schemaRef ds:uri="a9ca5a41-0676-4509-8b23-b37c11c669c5"/>
    <ds:schemaRef ds:uri="2d221494-178b-4357-bea6-3a87c5967eb4"/>
  </ds:schemaRefs>
</ds:datastoreItem>
</file>

<file path=customXml/itemProps2.xml><?xml version="1.0" encoding="utf-8"?>
<ds:datastoreItem xmlns:ds="http://schemas.openxmlformats.org/officeDocument/2006/customXml" ds:itemID="{817AA232-5FB8-4609-8127-FC82E47B9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a5a41-0676-4509-8b23-b37c11c669c5"/>
    <ds:schemaRef ds:uri="bed3c07b-2e1c-4bae-8c69-9bb23a5ca625"/>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F8E9A-A4A3-4B9C-8871-42D6B682D909}">
  <ds:schemaRefs>
    <ds:schemaRef ds:uri="http://schemas.microsoft.com/sharepoint/v3/contenttype/forms"/>
  </ds:schemaRefs>
</ds:datastoreItem>
</file>

<file path=customXml/itemProps4.xml><?xml version="1.0" encoding="utf-8"?>
<ds:datastoreItem xmlns:ds="http://schemas.openxmlformats.org/officeDocument/2006/customXml" ds:itemID="{1B60885A-799B-4151-9954-A2689BCF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TUU Template</Template>
  <TotalTime>1</TotalTime>
  <Pages>6</Pages>
  <Words>1182</Words>
  <Characters>6741</Characters>
  <Application>Microsoft Office Word</Application>
  <DocSecurity>0</DocSecurity>
  <Lines>56</Lines>
  <Paragraphs>15</Paragraphs>
  <ScaleCrop>false</ScaleCrop>
  <Company/>
  <LinksUpToDate>false</LinksUpToDate>
  <CharactersWithSpaces>7908</CharactersWithSpaces>
  <SharedDoc>false</SharedDoc>
  <HLinks>
    <vt:vector size="36" baseType="variant">
      <vt:variant>
        <vt:i4>1572914</vt:i4>
      </vt:variant>
      <vt:variant>
        <vt:i4>32</vt:i4>
      </vt:variant>
      <vt:variant>
        <vt:i4>0</vt:i4>
      </vt:variant>
      <vt:variant>
        <vt:i4>5</vt:i4>
      </vt:variant>
      <vt:variant>
        <vt:lpwstr/>
      </vt:variant>
      <vt:variant>
        <vt:lpwstr>_Toc82172993</vt:lpwstr>
      </vt:variant>
      <vt:variant>
        <vt:i4>1638450</vt:i4>
      </vt:variant>
      <vt:variant>
        <vt:i4>26</vt:i4>
      </vt:variant>
      <vt:variant>
        <vt:i4>0</vt:i4>
      </vt:variant>
      <vt:variant>
        <vt:i4>5</vt:i4>
      </vt:variant>
      <vt:variant>
        <vt:lpwstr/>
      </vt:variant>
      <vt:variant>
        <vt:lpwstr>_Toc82172992</vt:lpwstr>
      </vt:variant>
      <vt:variant>
        <vt:i4>1769522</vt:i4>
      </vt:variant>
      <vt:variant>
        <vt:i4>20</vt:i4>
      </vt:variant>
      <vt:variant>
        <vt:i4>0</vt:i4>
      </vt:variant>
      <vt:variant>
        <vt:i4>5</vt:i4>
      </vt:variant>
      <vt:variant>
        <vt:lpwstr/>
      </vt:variant>
      <vt:variant>
        <vt:lpwstr>_Toc82172990</vt:lpwstr>
      </vt:variant>
      <vt:variant>
        <vt:i4>1179699</vt:i4>
      </vt:variant>
      <vt:variant>
        <vt:i4>14</vt:i4>
      </vt:variant>
      <vt:variant>
        <vt:i4>0</vt:i4>
      </vt:variant>
      <vt:variant>
        <vt:i4>5</vt:i4>
      </vt:variant>
      <vt:variant>
        <vt:lpwstr/>
      </vt:variant>
      <vt:variant>
        <vt:lpwstr>_Toc82172989</vt:lpwstr>
      </vt:variant>
      <vt:variant>
        <vt:i4>1245235</vt:i4>
      </vt:variant>
      <vt:variant>
        <vt:i4>8</vt:i4>
      </vt:variant>
      <vt:variant>
        <vt:i4>0</vt:i4>
      </vt:variant>
      <vt:variant>
        <vt:i4>5</vt:i4>
      </vt:variant>
      <vt:variant>
        <vt:lpwstr/>
      </vt:variant>
      <vt:variant>
        <vt:lpwstr>_Toc82172988</vt:lpwstr>
      </vt:variant>
      <vt:variant>
        <vt:i4>1835059</vt:i4>
      </vt:variant>
      <vt:variant>
        <vt:i4>2</vt:i4>
      </vt:variant>
      <vt:variant>
        <vt:i4>0</vt:i4>
      </vt:variant>
      <vt:variant>
        <vt:i4>5</vt:i4>
      </vt:variant>
      <vt:variant>
        <vt:lpwstr/>
      </vt:variant>
      <vt:variant>
        <vt:lpwstr>_Toc82172987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Tuttle</dc:creator>
  <cp:keywords/>
  <dc:description/>
  <cp:lastModifiedBy>Liam McLaren</cp:lastModifiedBy>
  <cp:revision>2</cp:revision>
  <cp:lastPrinted>2021-09-21T23:56:00Z</cp:lastPrinted>
  <dcterms:created xsi:type="dcterms:W3CDTF">2025-02-14T03:31:00Z</dcterms:created>
  <dcterms:modified xsi:type="dcterms:W3CDTF">2025-02-14T03:31:00Z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0x010100046DA90569BD694EB1A65175BD1B4C1A</vt:lpwstr>
  </property>
  <property fmtid="{D5CDD505-2E9C-101B-9397-08002B2CF9AE}" pid="3" name="MediaServiceImageTags">
    <vt:lpwstr/>
  </property>
</Properties>
</file>